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C0D" w:rsidRPr="00F456C0" w:rsidRDefault="003C0C0D" w:rsidP="009A0B3C">
      <w:pPr>
        <w:widowControl w:val="0"/>
        <w:spacing w:before="100" w:beforeAutospacing="1" w:after="100" w:afterAutospacing="1" w:line="360" w:lineRule="auto"/>
        <w:ind w:right="-164"/>
        <w:jc w:val="both"/>
        <w:rPr>
          <w:rFonts w:ascii="Palatino Linotype" w:eastAsia="Calibri" w:hAnsi="Palatino Linotype" w:cs="Arial"/>
          <w:b/>
          <w:color w:val="000000"/>
        </w:rPr>
      </w:pPr>
      <w:r w:rsidRPr="00F456C0">
        <w:rPr>
          <w:rFonts w:ascii="Palatino Linotype" w:hAnsi="Palatino Linotype" w:cs="Arial"/>
          <w:b/>
        </w:rPr>
        <w:t>VOTO PARTICULAR QUE FORMULA LA COMISIONADA EVA ABAID YAPUR, EN RELACIÓN CON LA RESOLUCIÓN DICTADA POR EL PLENO DEL INSTITUTO DE TRANSPARENCIA, ACCESO A LA INFORMACIÓN PÚBLICA Y PROTECCIÓN DE DATOS PERSONALES DEL ESTADO DE MÉXICO Y MUNIC</w:t>
      </w:r>
      <w:r w:rsidR="00170EC4" w:rsidRPr="00F456C0">
        <w:rPr>
          <w:rFonts w:ascii="Palatino Linotype" w:hAnsi="Palatino Linotype" w:cs="Arial"/>
          <w:b/>
        </w:rPr>
        <w:t xml:space="preserve">IPIOS, EN LA </w:t>
      </w:r>
      <w:r w:rsidR="00CA2783">
        <w:rPr>
          <w:rFonts w:ascii="Palatino Linotype" w:hAnsi="Palatino Linotype" w:cs="Arial"/>
          <w:b/>
        </w:rPr>
        <w:t>SEGUNDA</w:t>
      </w:r>
      <w:r w:rsidR="00F456C0" w:rsidRPr="00F456C0">
        <w:rPr>
          <w:rFonts w:ascii="Palatino Linotype" w:hAnsi="Palatino Linotype" w:cs="Arial"/>
          <w:b/>
        </w:rPr>
        <w:t xml:space="preserve"> </w:t>
      </w:r>
      <w:r w:rsidR="00170EC4" w:rsidRPr="00F456C0">
        <w:rPr>
          <w:rFonts w:ascii="Palatino Linotype" w:hAnsi="Palatino Linotype" w:cs="Arial"/>
          <w:b/>
        </w:rPr>
        <w:t xml:space="preserve">SESIÓN ORDINARIA DE </w:t>
      </w:r>
      <w:r w:rsidR="00CA2783">
        <w:rPr>
          <w:rFonts w:ascii="Palatino Linotype" w:hAnsi="Palatino Linotype" w:cs="Arial"/>
          <w:b/>
        </w:rPr>
        <w:t>DIECISÉIS DE ENERO</w:t>
      </w:r>
      <w:r w:rsidR="00F456C0" w:rsidRPr="00F456C0">
        <w:rPr>
          <w:rFonts w:ascii="Palatino Linotype" w:hAnsi="Palatino Linotype" w:cs="Arial"/>
          <w:b/>
        </w:rPr>
        <w:t xml:space="preserve"> D</w:t>
      </w:r>
      <w:r w:rsidRPr="00F456C0">
        <w:rPr>
          <w:rFonts w:ascii="Palatino Linotype" w:hAnsi="Palatino Linotype" w:cs="Arial"/>
          <w:b/>
        </w:rPr>
        <w:t>E</w:t>
      </w:r>
      <w:r w:rsidR="00CA2783">
        <w:rPr>
          <w:rFonts w:ascii="Palatino Linotype" w:hAnsi="Palatino Linotype" w:cs="Arial"/>
          <w:b/>
        </w:rPr>
        <w:t xml:space="preserve"> DOS MIL DIECINUEVE</w:t>
      </w:r>
      <w:r w:rsidR="00F456C0" w:rsidRPr="00F456C0">
        <w:rPr>
          <w:rFonts w:ascii="Palatino Linotype" w:hAnsi="Palatino Linotype" w:cs="Arial"/>
          <w:b/>
        </w:rPr>
        <w:t>,</w:t>
      </w:r>
      <w:r w:rsidR="00CA2783">
        <w:rPr>
          <w:rFonts w:ascii="Palatino Linotype" w:hAnsi="Palatino Linotype" w:cs="Arial"/>
          <w:b/>
        </w:rPr>
        <w:t xml:space="preserve"> EN LOS</w:t>
      </w:r>
      <w:r w:rsidR="00170EC4" w:rsidRPr="00F456C0">
        <w:rPr>
          <w:rFonts w:ascii="Palatino Linotype" w:hAnsi="Palatino Linotype" w:cs="Arial"/>
          <w:b/>
        </w:rPr>
        <w:t xml:space="preserve"> RECURSO</w:t>
      </w:r>
      <w:r w:rsidR="00CA2783">
        <w:rPr>
          <w:rFonts w:ascii="Palatino Linotype" w:hAnsi="Palatino Linotype" w:cs="Arial"/>
          <w:b/>
        </w:rPr>
        <w:t>S</w:t>
      </w:r>
      <w:r w:rsidR="00170EC4" w:rsidRPr="00F456C0">
        <w:rPr>
          <w:rFonts w:ascii="Palatino Linotype" w:hAnsi="Palatino Linotype" w:cs="Arial"/>
          <w:b/>
        </w:rPr>
        <w:t xml:space="preserve"> DE REVISIÓN </w:t>
      </w:r>
      <w:r w:rsidR="00CA2783">
        <w:rPr>
          <w:rFonts w:ascii="Palatino Linotype" w:hAnsi="Palatino Linotype" w:cs="Arial"/>
          <w:b/>
        </w:rPr>
        <w:t xml:space="preserve">ACUMULADOS </w:t>
      </w:r>
      <w:r w:rsidR="00CA2783" w:rsidRPr="00CA2783">
        <w:rPr>
          <w:rFonts w:ascii="Palatino Linotype" w:hAnsi="Palatino Linotype" w:cs="Arial"/>
          <w:b/>
        </w:rPr>
        <w:t>04028/INFOEM/IP/RR/2018 Y 04112/INFOEM/IP/RR/2018</w:t>
      </w:r>
      <w:r w:rsidRPr="00F456C0">
        <w:rPr>
          <w:rFonts w:ascii="Palatino Linotype" w:eastAsia="Calibri" w:hAnsi="Palatino Linotype" w:cs="Arial"/>
          <w:b/>
          <w:color w:val="000000"/>
        </w:rPr>
        <w:t>.</w:t>
      </w:r>
    </w:p>
    <w:p w:rsidR="003C0C0D" w:rsidRPr="00F456C0" w:rsidRDefault="003C0C0D" w:rsidP="009A0B3C">
      <w:pPr>
        <w:widowControl w:val="0"/>
        <w:spacing w:before="100" w:beforeAutospacing="1" w:after="100" w:afterAutospacing="1" w:line="360" w:lineRule="auto"/>
        <w:ind w:right="-164"/>
        <w:jc w:val="both"/>
        <w:rPr>
          <w:rFonts w:ascii="Palatino Linotype" w:hAnsi="Palatino Linotype" w:cs="Arial"/>
        </w:rPr>
      </w:pPr>
      <w:r w:rsidRPr="00F456C0">
        <w:rPr>
          <w:rFonts w:ascii="Palatino Linotype" w:hAnsi="Palatino Linotype" w:cs="Arial"/>
        </w:rPr>
        <w:t>Con fundamento en lo dispuesto por el artículo 14</w:t>
      </w:r>
      <w:r w:rsidR="008C4222">
        <w:rPr>
          <w:rFonts w:ascii="Palatino Linotype" w:hAnsi="Palatino Linotype" w:cs="Arial"/>
        </w:rPr>
        <w:t>,</w:t>
      </w:r>
      <w:r w:rsidRPr="00F456C0">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F456C0">
        <w:rPr>
          <w:rFonts w:ascii="Palatino Linotype" w:hAnsi="Palatino Linotype" w:cs="Arial"/>
          <w:b/>
          <w:lang w:val="es-ES_tradnl"/>
        </w:rPr>
        <w:t xml:space="preserve"> </w:t>
      </w:r>
      <w:r w:rsidRPr="00F456C0">
        <w:rPr>
          <w:rFonts w:ascii="Palatino Linotype" w:hAnsi="Palatino Linotype" w:cs="Arial"/>
          <w:b/>
        </w:rPr>
        <w:t xml:space="preserve">EVA ABAID YAPUR </w:t>
      </w:r>
      <w:r w:rsidRPr="00F456C0">
        <w:rPr>
          <w:rFonts w:ascii="Palatino Linotype" w:hAnsi="Palatino Linotype" w:cs="Arial"/>
        </w:rPr>
        <w:t xml:space="preserve">emite </w:t>
      </w:r>
      <w:r w:rsidRPr="00F456C0">
        <w:rPr>
          <w:rFonts w:ascii="Palatino Linotype" w:hAnsi="Palatino Linotype" w:cs="Arial"/>
          <w:b/>
        </w:rPr>
        <w:t xml:space="preserve">VOTO PARTICULAR </w:t>
      </w:r>
      <w:r w:rsidRPr="00F456C0">
        <w:rPr>
          <w:rFonts w:ascii="Palatino Linotype" w:hAnsi="Palatino Linotype" w:cs="Arial"/>
        </w:rPr>
        <w:t xml:space="preserve">respecto de la resolución dictada </w:t>
      </w:r>
      <w:r w:rsidR="00CA2783">
        <w:rPr>
          <w:rFonts w:ascii="Palatino Linotype" w:hAnsi="Palatino Linotype" w:cs="Arial"/>
        </w:rPr>
        <w:t>en los</w:t>
      </w:r>
      <w:r w:rsidRPr="00F456C0">
        <w:rPr>
          <w:rFonts w:ascii="Palatino Linotype" w:hAnsi="Palatino Linotype" w:cs="Arial"/>
        </w:rPr>
        <w:t xml:space="preserve"> recurso</w:t>
      </w:r>
      <w:r w:rsidR="00CA2783">
        <w:rPr>
          <w:rFonts w:ascii="Palatino Linotype" w:hAnsi="Palatino Linotype" w:cs="Arial"/>
        </w:rPr>
        <w:t>s</w:t>
      </w:r>
      <w:r w:rsidRPr="00F456C0">
        <w:rPr>
          <w:rFonts w:ascii="Palatino Linotype" w:hAnsi="Palatino Linotype" w:cs="Arial"/>
        </w:rPr>
        <w:t xml:space="preserve"> de revisión</w:t>
      </w:r>
      <w:r w:rsidR="00CA2783">
        <w:rPr>
          <w:rFonts w:ascii="Palatino Linotype" w:hAnsi="Palatino Linotype" w:cs="Arial"/>
        </w:rPr>
        <w:t xml:space="preserve"> acumulados</w:t>
      </w:r>
      <w:r w:rsidRPr="00F456C0">
        <w:rPr>
          <w:rFonts w:ascii="Palatino Linotype" w:hAnsi="Palatino Linotype" w:cs="Arial"/>
        </w:rPr>
        <w:t xml:space="preserve"> </w:t>
      </w:r>
      <w:r w:rsidR="00CA2783" w:rsidRPr="00CA2783">
        <w:rPr>
          <w:rFonts w:ascii="Palatino Linotype" w:hAnsi="Palatino Linotype" w:cs="Arial"/>
          <w:b/>
        </w:rPr>
        <w:t xml:space="preserve">04028/INFOEM/IP/RR/2018 </w:t>
      </w:r>
      <w:r w:rsidR="00CA2783" w:rsidRPr="00CA2783">
        <w:rPr>
          <w:rFonts w:ascii="Palatino Linotype" w:hAnsi="Palatino Linotype" w:cs="Arial"/>
        </w:rPr>
        <w:t>y</w:t>
      </w:r>
      <w:r w:rsidR="00CA2783" w:rsidRPr="00CA2783">
        <w:rPr>
          <w:rFonts w:ascii="Palatino Linotype" w:hAnsi="Palatino Linotype" w:cs="Arial"/>
          <w:b/>
        </w:rPr>
        <w:t xml:space="preserve"> 04112/INFOEM/IP/RR/2018</w:t>
      </w:r>
      <w:r w:rsidR="00F456C0" w:rsidRPr="00F456C0">
        <w:rPr>
          <w:rFonts w:ascii="Palatino Linotype" w:hAnsi="Palatino Linotype" w:cs="Arial"/>
          <w:b/>
        </w:rPr>
        <w:t xml:space="preserve">, </w:t>
      </w:r>
      <w:r w:rsidRPr="00F456C0">
        <w:rPr>
          <w:rFonts w:ascii="Palatino Linotype" w:hAnsi="Palatino Linotype" w:cs="Arial"/>
        </w:rPr>
        <w:t xml:space="preserve">pronunciada por el Pleno de este Instituto ante el proyecto presentado por el Comisionado </w:t>
      </w:r>
      <w:r w:rsidRPr="00F456C0">
        <w:rPr>
          <w:rFonts w:ascii="Palatino Linotype" w:hAnsi="Palatino Linotype" w:cs="Arial"/>
          <w:b/>
        </w:rPr>
        <w:t>JOSÉ GUADALUPE LUNA HERNÁNDEZ</w:t>
      </w:r>
      <w:r w:rsidRPr="00F456C0">
        <w:rPr>
          <w:rFonts w:ascii="Palatino Linotype" w:hAnsi="Palatino Linotype" w:cs="Arial"/>
        </w:rPr>
        <w:t>, que es del tenor siguiente.</w:t>
      </w:r>
    </w:p>
    <w:p w:rsidR="009A0B3C" w:rsidRPr="00F456C0" w:rsidRDefault="003C0C0D" w:rsidP="009A0B3C">
      <w:pPr>
        <w:spacing w:before="100" w:beforeAutospacing="1" w:after="100" w:afterAutospacing="1" w:line="360" w:lineRule="auto"/>
        <w:jc w:val="both"/>
        <w:rPr>
          <w:rFonts w:ascii="Palatino Linotype" w:hAnsi="Palatino Linotype"/>
        </w:rPr>
      </w:pPr>
      <w:r w:rsidRPr="00F456C0">
        <w:rPr>
          <w:rFonts w:ascii="Palatino Linotype" w:hAnsi="Palatino Linotype"/>
        </w:rPr>
        <w:t xml:space="preserve">Es de destacar, que la suscrita comparte el sentido de la resolución del recurso de </w:t>
      </w:r>
      <w:proofErr w:type="gramStart"/>
      <w:r w:rsidRPr="00F456C0">
        <w:rPr>
          <w:rFonts w:ascii="Palatino Linotype" w:hAnsi="Palatino Linotype"/>
        </w:rPr>
        <w:t>revisión</w:t>
      </w:r>
      <w:proofErr w:type="gramEnd"/>
      <w:r w:rsidRPr="00F456C0">
        <w:rPr>
          <w:rFonts w:ascii="Palatino Linotype" w:hAnsi="Palatino Linotype"/>
        </w:rPr>
        <w:t>; empero, estimo necesario precisar algunas consideraciones de hecho y de derecho, tocante a la resolución correspondiente.</w:t>
      </w:r>
    </w:p>
    <w:p w:rsidR="003C0C0D" w:rsidRDefault="003C0C0D" w:rsidP="009A0B3C">
      <w:pPr>
        <w:spacing w:before="100" w:beforeAutospacing="1" w:after="100" w:afterAutospacing="1" w:line="360" w:lineRule="auto"/>
        <w:jc w:val="both"/>
        <w:rPr>
          <w:rFonts w:ascii="Palatino Linotype" w:hAnsi="Palatino Linotype"/>
        </w:rPr>
      </w:pPr>
      <w:r w:rsidRPr="00F456C0">
        <w:rPr>
          <w:rFonts w:ascii="Palatino Linotype" w:hAnsi="Palatino Linotype"/>
        </w:rPr>
        <w:t xml:space="preserve">Al respecto, tal y como quedó debidamente asentado en la resolución materia del presente voto, el particular requirió del </w:t>
      </w:r>
      <w:r w:rsidR="00CA2783">
        <w:rPr>
          <w:rFonts w:ascii="Palatino Linotype" w:hAnsi="Palatino Linotype" w:cs="Arial"/>
          <w:b/>
        </w:rPr>
        <w:t>Ayuntamiento de Tultitlán</w:t>
      </w:r>
      <w:r w:rsidR="00F456C0" w:rsidRPr="00F456C0">
        <w:rPr>
          <w:rFonts w:ascii="Palatino Linotype" w:hAnsi="Palatino Linotype"/>
        </w:rPr>
        <w:t xml:space="preserve">, en lo subsecuente </w:t>
      </w:r>
      <w:r w:rsidR="00F456C0" w:rsidRPr="00F456C0">
        <w:rPr>
          <w:rFonts w:ascii="Palatino Linotype" w:hAnsi="Palatino Linotype"/>
          <w:b/>
        </w:rPr>
        <w:t xml:space="preserve">EL </w:t>
      </w:r>
      <w:r w:rsidRPr="00F456C0">
        <w:rPr>
          <w:rFonts w:ascii="Palatino Linotype" w:hAnsi="Palatino Linotype"/>
          <w:b/>
        </w:rPr>
        <w:t>SUJETO OBLIGADO</w:t>
      </w:r>
      <w:r w:rsidR="008C4222">
        <w:rPr>
          <w:rFonts w:ascii="Palatino Linotype" w:hAnsi="Palatino Linotype"/>
          <w:b/>
        </w:rPr>
        <w:t>,</w:t>
      </w:r>
      <w:r w:rsidRPr="00F456C0">
        <w:rPr>
          <w:rFonts w:ascii="Palatino Linotype" w:hAnsi="Palatino Linotype"/>
        </w:rPr>
        <w:t xml:space="preserve"> </w:t>
      </w:r>
      <w:r w:rsidR="00761426">
        <w:rPr>
          <w:rFonts w:ascii="Palatino Linotype" w:hAnsi="Palatino Linotype"/>
        </w:rPr>
        <w:t xml:space="preserve">lo que se </w:t>
      </w:r>
      <w:r w:rsidR="00DD6895">
        <w:rPr>
          <w:rFonts w:ascii="Palatino Linotype" w:hAnsi="Palatino Linotype"/>
        </w:rPr>
        <w:t>desagrega</w:t>
      </w:r>
      <w:r w:rsidR="00761426">
        <w:rPr>
          <w:rFonts w:ascii="Palatino Linotype" w:hAnsi="Palatino Linotype"/>
        </w:rPr>
        <w:t xml:space="preserve"> a continuación:</w:t>
      </w:r>
    </w:p>
    <w:p w:rsidR="00DD6895" w:rsidRDefault="00DD6895" w:rsidP="00DD6895">
      <w:pPr>
        <w:spacing w:before="100" w:beforeAutospacing="1" w:after="100" w:afterAutospacing="1"/>
        <w:jc w:val="both"/>
        <w:rPr>
          <w:rFonts w:ascii="Palatino Linotype" w:eastAsia="Calibri" w:hAnsi="Palatino Linotype" w:cs="Arial"/>
          <w:b/>
          <w:bCs/>
        </w:rPr>
      </w:pPr>
      <w:r>
        <w:rPr>
          <w:rFonts w:ascii="Palatino Linotype" w:eastAsia="Calibri" w:hAnsi="Palatino Linotype" w:cs="Arial"/>
          <w:b/>
          <w:bCs/>
        </w:rPr>
        <w:lastRenderedPageBreak/>
        <w:t>00138/TULTITLA</w:t>
      </w:r>
      <w:r w:rsidRPr="004972B7">
        <w:rPr>
          <w:rFonts w:ascii="Palatino Linotype" w:eastAsia="Calibri" w:hAnsi="Palatino Linotype" w:cs="Arial"/>
          <w:b/>
          <w:bCs/>
        </w:rPr>
        <w:t>/IP/2018</w:t>
      </w:r>
    </w:p>
    <w:p w:rsidR="00DD6895" w:rsidRPr="00DD6895" w:rsidRDefault="00DD6895" w:rsidP="004077D4">
      <w:pPr>
        <w:pStyle w:val="Prrafodelista"/>
        <w:numPr>
          <w:ilvl w:val="0"/>
          <w:numId w:val="1"/>
        </w:numPr>
        <w:spacing w:before="100" w:beforeAutospacing="1" w:after="100" w:afterAutospacing="1" w:line="360" w:lineRule="auto"/>
        <w:jc w:val="both"/>
        <w:rPr>
          <w:rFonts w:ascii="Palatino Linotype" w:eastAsia="Calibri" w:hAnsi="Palatino Linotype" w:cs="Arial"/>
          <w:b/>
          <w:bCs/>
        </w:rPr>
      </w:pPr>
      <w:r>
        <w:rPr>
          <w:rFonts w:ascii="Palatino Linotype" w:eastAsia="Calibri" w:hAnsi="Palatino Linotype" w:cs="Arial"/>
          <w:bCs/>
        </w:rPr>
        <w:t>Copia de los contratos de colaboración o prestación de servicios de la presente administración con la empresa referida en la solicitud</w:t>
      </w:r>
    </w:p>
    <w:p w:rsidR="00DD6895" w:rsidRDefault="00DD6895" w:rsidP="009A0B3C">
      <w:pPr>
        <w:spacing w:before="100" w:beforeAutospacing="1" w:after="100" w:afterAutospacing="1" w:line="360" w:lineRule="auto"/>
        <w:jc w:val="both"/>
        <w:rPr>
          <w:rFonts w:ascii="Palatino Linotype" w:eastAsia="Calibri" w:hAnsi="Palatino Linotype" w:cs="Arial"/>
          <w:b/>
          <w:bCs/>
        </w:rPr>
      </w:pPr>
      <w:r>
        <w:rPr>
          <w:rFonts w:ascii="Palatino Linotype" w:eastAsia="Calibri" w:hAnsi="Palatino Linotype" w:cs="Arial"/>
          <w:b/>
          <w:bCs/>
        </w:rPr>
        <w:t>00156/TULTITLA</w:t>
      </w:r>
      <w:r w:rsidRPr="004972B7">
        <w:rPr>
          <w:rFonts w:ascii="Palatino Linotype" w:eastAsia="Calibri" w:hAnsi="Palatino Linotype" w:cs="Arial"/>
          <w:b/>
          <w:bCs/>
        </w:rPr>
        <w:t>/IP/2018</w:t>
      </w:r>
    </w:p>
    <w:p w:rsidR="00DD6895" w:rsidRDefault="004077D4" w:rsidP="00DD6895">
      <w:pPr>
        <w:pStyle w:val="Prrafodelista"/>
        <w:numPr>
          <w:ilvl w:val="0"/>
          <w:numId w:val="1"/>
        </w:numPr>
        <w:spacing w:before="100" w:beforeAutospacing="1" w:after="100" w:afterAutospacing="1" w:line="360" w:lineRule="auto"/>
        <w:jc w:val="both"/>
        <w:rPr>
          <w:rFonts w:ascii="Palatino Linotype" w:hAnsi="Palatino Linotype"/>
        </w:rPr>
      </w:pPr>
      <w:r>
        <w:rPr>
          <w:rFonts w:ascii="Palatino Linotype" w:hAnsi="Palatino Linotype"/>
        </w:rPr>
        <w:t>Copia de los contratos completos que se hayan celebrado con la empresa referida dentro de la solicitud</w:t>
      </w:r>
    </w:p>
    <w:p w:rsidR="004077D4" w:rsidRPr="00DD6895" w:rsidRDefault="004077D4" w:rsidP="00DD6895">
      <w:pPr>
        <w:pStyle w:val="Prrafodelista"/>
        <w:numPr>
          <w:ilvl w:val="0"/>
          <w:numId w:val="1"/>
        </w:numPr>
        <w:spacing w:before="100" w:beforeAutospacing="1" w:after="100" w:afterAutospacing="1" w:line="360" w:lineRule="auto"/>
        <w:jc w:val="both"/>
        <w:rPr>
          <w:rFonts w:ascii="Palatino Linotype" w:hAnsi="Palatino Linotype"/>
        </w:rPr>
      </w:pPr>
      <w:r>
        <w:rPr>
          <w:rFonts w:ascii="Palatino Linotype" w:hAnsi="Palatino Linotype"/>
        </w:rPr>
        <w:t>Las actas de acuerdos que se hayan generado derivado de las reuniones entre representantes tanto de la empresa como de la administración actual.</w:t>
      </w:r>
    </w:p>
    <w:p w:rsidR="003C0C0D" w:rsidRDefault="003C0C0D" w:rsidP="009A0B3C">
      <w:pPr>
        <w:spacing w:before="100" w:beforeAutospacing="1" w:after="100" w:afterAutospacing="1" w:line="360" w:lineRule="auto"/>
        <w:jc w:val="both"/>
        <w:rPr>
          <w:rFonts w:ascii="Palatino Linotype" w:hAnsi="Palatino Linotype" w:cs="Arial"/>
        </w:rPr>
      </w:pPr>
      <w:r w:rsidRPr="00F456C0">
        <w:rPr>
          <w:rFonts w:ascii="Palatino Linotype" w:hAnsi="Palatino Linotype" w:cs="Arial"/>
        </w:rPr>
        <w:t xml:space="preserve">Es de señalar que, </w:t>
      </w:r>
      <w:r w:rsidRPr="00F456C0">
        <w:rPr>
          <w:rFonts w:ascii="Palatino Linotype" w:hAnsi="Palatino Linotype" w:cs="Arial"/>
          <w:b/>
        </w:rPr>
        <w:t>EL SUJETO OBLIGADO</w:t>
      </w:r>
      <w:r w:rsidRPr="00F456C0">
        <w:rPr>
          <w:rFonts w:ascii="Palatino Linotype" w:hAnsi="Palatino Linotype" w:cs="Arial"/>
        </w:rPr>
        <w:t xml:space="preserve"> fue omiso en dar respuesta</w:t>
      </w:r>
      <w:r w:rsidR="0032035A">
        <w:rPr>
          <w:rFonts w:ascii="Palatino Linotype" w:hAnsi="Palatino Linotype" w:cs="Arial"/>
        </w:rPr>
        <w:t>s</w:t>
      </w:r>
      <w:r w:rsidRPr="00F456C0">
        <w:rPr>
          <w:rFonts w:ascii="Palatino Linotype" w:hAnsi="Palatino Linotype" w:cs="Arial"/>
        </w:rPr>
        <w:t xml:space="preserve"> a la</w:t>
      </w:r>
      <w:r w:rsidR="0032035A">
        <w:rPr>
          <w:rFonts w:ascii="Palatino Linotype" w:hAnsi="Palatino Linotype" w:cs="Arial"/>
        </w:rPr>
        <w:t>s</w:t>
      </w:r>
      <w:r w:rsidRPr="00F456C0">
        <w:rPr>
          <w:rFonts w:ascii="Palatino Linotype" w:hAnsi="Palatino Linotype" w:cs="Arial"/>
        </w:rPr>
        <w:t xml:space="preserve"> solicitud</w:t>
      </w:r>
      <w:r w:rsidR="0032035A">
        <w:rPr>
          <w:rFonts w:ascii="Palatino Linotype" w:hAnsi="Palatino Linotype" w:cs="Arial"/>
        </w:rPr>
        <w:t>es</w:t>
      </w:r>
      <w:r w:rsidRPr="00F456C0">
        <w:rPr>
          <w:rFonts w:ascii="Palatino Linotype" w:hAnsi="Palatino Linotype" w:cs="Arial"/>
        </w:rPr>
        <w:t xml:space="preserve"> de información planteada</w:t>
      </w:r>
      <w:r w:rsidR="0032035A">
        <w:rPr>
          <w:rFonts w:ascii="Palatino Linotype" w:hAnsi="Palatino Linotype" w:cs="Arial"/>
        </w:rPr>
        <w:t>s</w:t>
      </w:r>
      <w:r w:rsidRPr="00F456C0">
        <w:rPr>
          <w:rFonts w:ascii="Palatino Linotype" w:hAnsi="Palatino Linotype" w:cs="Arial"/>
        </w:rPr>
        <w:t>.</w:t>
      </w:r>
    </w:p>
    <w:p w:rsidR="0032035A" w:rsidRDefault="0032035A" w:rsidP="009A0B3C">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Inconforme con la falta de respuestas, el ahora </w:t>
      </w:r>
      <w:r w:rsidRPr="0032035A">
        <w:rPr>
          <w:rFonts w:ascii="Palatino Linotype" w:hAnsi="Palatino Linotype" w:cs="Arial"/>
          <w:b/>
        </w:rPr>
        <w:t>RECURRENTE</w:t>
      </w:r>
      <w:r>
        <w:rPr>
          <w:rFonts w:ascii="Palatino Linotype" w:hAnsi="Palatino Linotype" w:cs="Arial"/>
          <w:b/>
        </w:rPr>
        <w:t xml:space="preserve"> </w:t>
      </w:r>
      <w:r>
        <w:rPr>
          <w:rFonts w:ascii="Palatino Linotype" w:hAnsi="Palatino Linotype" w:cs="Arial"/>
        </w:rPr>
        <w:t xml:space="preserve">interpuso </w:t>
      </w:r>
      <w:proofErr w:type="gramStart"/>
      <w:r>
        <w:rPr>
          <w:rFonts w:ascii="Palatino Linotype" w:hAnsi="Palatino Linotype" w:cs="Arial"/>
        </w:rPr>
        <w:t>los recurso</w:t>
      </w:r>
      <w:proofErr w:type="gramEnd"/>
      <w:r>
        <w:rPr>
          <w:rFonts w:ascii="Palatino Linotype" w:hAnsi="Palatino Linotype" w:cs="Arial"/>
        </w:rPr>
        <w:t xml:space="preserve"> de revisión de mérito, manifestando como razones o motivos de inconformidad lo siguiente:</w:t>
      </w:r>
    </w:p>
    <w:p w:rsidR="0032035A" w:rsidRPr="0032035A" w:rsidRDefault="0032035A" w:rsidP="0032035A">
      <w:pPr>
        <w:ind w:left="709" w:right="757"/>
        <w:rPr>
          <w:i/>
          <w:sz w:val="22"/>
          <w:szCs w:val="22"/>
        </w:rPr>
      </w:pPr>
      <w:r w:rsidRPr="0032035A">
        <w:rPr>
          <w:rFonts w:ascii="Palatino Linotype" w:hAnsi="Palatino Linotype" w:cs="Arial"/>
          <w:b/>
          <w:bCs/>
          <w:i/>
          <w:sz w:val="22"/>
          <w:szCs w:val="22"/>
          <w:lang w:eastAsia="es-MX"/>
        </w:rPr>
        <w:t>04828/INFOEM/IP/RR/2018</w:t>
      </w:r>
    </w:p>
    <w:p w:rsidR="0032035A" w:rsidRDefault="0032035A" w:rsidP="0032035A">
      <w:pPr>
        <w:pStyle w:val="Prrafodelista"/>
        <w:ind w:left="709" w:right="757"/>
        <w:jc w:val="both"/>
        <w:rPr>
          <w:rFonts w:ascii="Palatino Linotype" w:hAnsi="Palatino Linotype"/>
          <w:i/>
          <w:sz w:val="22"/>
          <w:szCs w:val="22"/>
        </w:rPr>
      </w:pPr>
      <w:r w:rsidRPr="0032035A">
        <w:rPr>
          <w:rStyle w:val="Ttulo2Car"/>
          <w:rFonts w:ascii="Palatino Linotype" w:hAnsi="Palatino Linotype"/>
          <w:i/>
          <w:sz w:val="22"/>
          <w:szCs w:val="22"/>
        </w:rPr>
        <w:t>“</w:t>
      </w:r>
      <w:r w:rsidRPr="0032035A">
        <w:rPr>
          <w:rFonts w:ascii="Palatino Linotype" w:eastAsiaTheme="majorEastAsia" w:hAnsi="Palatino Linotype" w:cstheme="majorBidi"/>
          <w:i/>
          <w:sz w:val="22"/>
          <w:szCs w:val="22"/>
          <w:lang w:eastAsia="en-US"/>
        </w:rPr>
        <w:t>El sujeto obligado no entrego la información solicitada”</w:t>
      </w:r>
      <w:r w:rsidRPr="0032035A">
        <w:rPr>
          <w:rFonts w:ascii="Palatino Linotype" w:hAnsi="Palatino Linotype"/>
          <w:i/>
          <w:sz w:val="22"/>
          <w:szCs w:val="22"/>
        </w:rPr>
        <w:t xml:space="preserve"> (Sic)</w:t>
      </w:r>
    </w:p>
    <w:p w:rsidR="0032035A" w:rsidRPr="0032035A" w:rsidRDefault="0032035A" w:rsidP="0032035A">
      <w:pPr>
        <w:pStyle w:val="Prrafodelista"/>
        <w:ind w:left="709" w:right="757"/>
        <w:jc w:val="both"/>
        <w:rPr>
          <w:rFonts w:ascii="Palatino Linotype" w:hAnsi="Palatino Linotype"/>
          <w:b/>
          <w:i/>
          <w:sz w:val="22"/>
          <w:szCs w:val="22"/>
        </w:rPr>
      </w:pPr>
    </w:p>
    <w:p w:rsidR="0032035A" w:rsidRPr="0032035A" w:rsidRDefault="0032035A" w:rsidP="0032035A">
      <w:pPr>
        <w:ind w:left="709" w:right="757"/>
        <w:rPr>
          <w:i/>
          <w:sz w:val="22"/>
          <w:szCs w:val="22"/>
        </w:rPr>
      </w:pPr>
      <w:r w:rsidRPr="0032035A">
        <w:rPr>
          <w:rFonts w:ascii="Palatino Linotype" w:hAnsi="Palatino Linotype"/>
          <w:b/>
          <w:i/>
          <w:sz w:val="22"/>
          <w:szCs w:val="22"/>
        </w:rPr>
        <w:t>04112/INFOEM/IP/RR/2018:</w:t>
      </w:r>
    </w:p>
    <w:p w:rsidR="0032035A" w:rsidRPr="0032035A" w:rsidRDefault="0032035A" w:rsidP="0032035A">
      <w:pPr>
        <w:pStyle w:val="Prrafodelista"/>
        <w:ind w:left="709" w:right="757"/>
        <w:jc w:val="both"/>
        <w:rPr>
          <w:rFonts w:ascii="Palatino Linotype" w:hAnsi="Palatino Linotype"/>
          <w:b/>
          <w:i/>
          <w:sz w:val="22"/>
          <w:szCs w:val="22"/>
        </w:rPr>
      </w:pPr>
      <w:r w:rsidRPr="0032035A">
        <w:rPr>
          <w:rStyle w:val="Ttulo2Car"/>
          <w:rFonts w:ascii="Palatino Linotype" w:hAnsi="Palatino Linotype"/>
          <w:i/>
          <w:sz w:val="22"/>
          <w:szCs w:val="22"/>
        </w:rPr>
        <w:t>“</w:t>
      </w:r>
      <w:r w:rsidRPr="0032035A">
        <w:rPr>
          <w:rFonts w:ascii="Palatino Linotype" w:eastAsiaTheme="majorEastAsia" w:hAnsi="Palatino Linotype" w:cstheme="majorBidi"/>
          <w:i/>
          <w:sz w:val="22"/>
          <w:szCs w:val="22"/>
          <w:lang w:eastAsia="en-US"/>
        </w:rPr>
        <w:t>El sujeto obligado no dio respuesta a la solicitud de información</w:t>
      </w:r>
      <w:r w:rsidRPr="0032035A">
        <w:rPr>
          <w:rStyle w:val="Ttulo2Car"/>
          <w:rFonts w:ascii="Palatino Linotype" w:hAnsi="Palatino Linotype"/>
          <w:i/>
          <w:sz w:val="22"/>
          <w:szCs w:val="22"/>
        </w:rPr>
        <w:t>.”</w:t>
      </w:r>
      <w:r w:rsidRPr="0032035A">
        <w:rPr>
          <w:rFonts w:ascii="Palatino Linotype" w:hAnsi="Palatino Linotype"/>
          <w:i/>
          <w:sz w:val="22"/>
          <w:szCs w:val="22"/>
        </w:rPr>
        <w:t xml:space="preserve"> (Sic).</w:t>
      </w:r>
    </w:p>
    <w:p w:rsidR="00E50BF5" w:rsidRDefault="003C0C0D" w:rsidP="009A0B3C">
      <w:pPr>
        <w:spacing w:before="100" w:beforeAutospacing="1" w:after="100" w:afterAutospacing="1" w:line="360" w:lineRule="auto"/>
        <w:jc w:val="both"/>
        <w:rPr>
          <w:rFonts w:ascii="Palatino Linotype" w:eastAsia="Calibri" w:hAnsi="Palatino Linotype" w:cs="Arial"/>
          <w:bCs/>
        </w:rPr>
      </w:pPr>
      <w:r w:rsidRPr="00F456C0">
        <w:rPr>
          <w:rFonts w:ascii="Palatino Linotype" w:hAnsi="Palatino Linotype" w:cs="Arial"/>
        </w:rPr>
        <w:t xml:space="preserve">Bajo ese tenor la Ponencia </w:t>
      </w:r>
      <w:proofErr w:type="spellStart"/>
      <w:r w:rsidRPr="00F456C0">
        <w:rPr>
          <w:rFonts w:ascii="Palatino Linotype" w:hAnsi="Palatino Linotype" w:cs="Arial"/>
        </w:rPr>
        <w:t>Resolutora</w:t>
      </w:r>
      <w:proofErr w:type="spellEnd"/>
      <w:r w:rsidRPr="00F456C0">
        <w:rPr>
          <w:rFonts w:ascii="Palatino Linotype" w:hAnsi="Palatino Linotype" w:cs="Arial"/>
        </w:rPr>
        <w:t xml:space="preserve"> determinó </w:t>
      </w:r>
      <w:r w:rsidRPr="00F456C0">
        <w:rPr>
          <w:rFonts w:ascii="Palatino Linotype" w:hAnsi="Palatino Linotype" w:cs="Arial"/>
          <w:b/>
        </w:rPr>
        <w:t xml:space="preserve">ORDENAR </w:t>
      </w:r>
      <w:r w:rsidRPr="00F456C0">
        <w:rPr>
          <w:rFonts w:ascii="Palatino Linotype" w:hAnsi="Palatino Linotype" w:cs="Arial"/>
        </w:rPr>
        <w:t xml:space="preserve">al </w:t>
      </w:r>
      <w:r w:rsidRPr="00F456C0">
        <w:rPr>
          <w:rFonts w:ascii="Palatino Linotype" w:hAnsi="Palatino Linotype" w:cs="Arial"/>
          <w:b/>
        </w:rPr>
        <w:t xml:space="preserve">SUJETO OBLIGADO </w:t>
      </w:r>
      <w:r w:rsidRPr="00F456C0">
        <w:rPr>
          <w:rFonts w:ascii="Palatino Linotype" w:hAnsi="Palatino Linotype" w:cs="Arial"/>
        </w:rPr>
        <w:t>dar atención a la</w:t>
      </w:r>
      <w:r w:rsidR="007002ED">
        <w:rPr>
          <w:rFonts w:ascii="Palatino Linotype" w:hAnsi="Palatino Linotype" w:cs="Arial"/>
        </w:rPr>
        <w:t>s</w:t>
      </w:r>
      <w:r w:rsidRPr="00F456C0">
        <w:rPr>
          <w:rFonts w:ascii="Palatino Linotype" w:hAnsi="Palatino Linotype" w:cs="Arial"/>
        </w:rPr>
        <w:t xml:space="preserve"> solicitud</w:t>
      </w:r>
      <w:r w:rsidR="007002ED">
        <w:rPr>
          <w:rFonts w:ascii="Palatino Linotype" w:hAnsi="Palatino Linotype" w:cs="Arial"/>
        </w:rPr>
        <w:t>es</w:t>
      </w:r>
      <w:r w:rsidRPr="00F456C0">
        <w:rPr>
          <w:rFonts w:ascii="Palatino Linotype" w:hAnsi="Palatino Linotype" w:cs="Arial"/>
        </w:rPr>
        <w:t xml:space="preserve"> de información  número </w:t>
      </w:r>
      <w:r w:rsidR="007002ED" w:rsidRPr="00FB7E66">
        <w:rPr>
          <w:rFonts w:ascii="Palatino Linotype" w:eastAsia="Calibri" w:hAnsi="Palatino Linotype" w:cs="Arial"/>
          <w:b/>
          <w:bCs/>
        </w:rPr>
        <w:t>00138/TULTITLA/IP/2018</w:t>
      </w:r>
      <w:r w:rsidR="007002ED">
        <w:rPr>
          <w:rFonts w:ascii="Palatino Linotype" w:eastAsia="Calibri" w:hAnsi="Palatino Linotype" w:cs="Arial"/>
          <w:b/>
          <w:bCs/>
        </w:rPr>
        <w:t xml:space="preserve"> y </w:t>
      </w:r>
      <w:r w:rsidR="007002ED" w:rsidRPr="00FB7E66">
        <w:rPr>
          <w:rFonts w:ascii="Palatino Linotype" w:eastAsia="Calibri" w:hAnsi="Palatino Linotype" w:cs="Arial"/>
          <w:b/>
          <w:bCs/>
        </w:rPr>
        <w:lastRenderedPageBreak/>
        <w:t>00156/TULTITLA/IP/2018</w:t>
      </w:r>
      <w:r w:rsidR="007002ED">
        <w:rPr>
          <w:rFonts w:ascii="Palatino Linotype" w:eastAsia="Calibri" w:hAnsi="Palatino Linotype" w:cs="Arial"/>
          <w:b/>
          <w:bCs/>
        </w:rPr>
        <w:t xml:space="preserve"> </w:t>
      </w:r>
      <w:r w:rsidRPr="00F456C0">
        <w:rPr>
          <w:rFonts w:ascii="Palatino Linotype" w:eastAsia="Calibri" w:hAnsi="Palatino Linotype" w:cs="Arial"/>
        </w:rPr>
        <w:t xml:space="preserve">y en su caso, </w:t>
      </w:r>
      <w:r w:rsidR="00E50BF5" w:rsidRPr="008C2C8A">
        <w:rPr>
          <w:rFonts w:ascii="Palatino Linotype" w:eastAsia="Calibri" w:hAnsi="Palatino Linotype" w:cs="Arial"/>
          <w:bCs/>
        </w:rPr>
        <w:t xml:space="preserve">entregar la información </w:t>
      </w:r>
      <w:r w:rsidR="00E50BF5">
        <w:rPr>
          <w:rFonts w:ascii="Palatino Linotype" w:eastAsia="Calibri" w:hAnsi="Palatino Linotype" w:cs="Arial"/>
          <w:bCs/>
        </w:rPr>
        <w:t xml:space="preserve">en a través del </w:t>
      </w:r>
      <w:r w:rsidR="00E50BF5" w:rsidRPr="00FD7FFE">
        <w:rPr>
          <w:rFonts w:ascii="Palatino Linotype" w:eastAsia="Calibri" w:hAnsi="Palatino Linotype" w:cs="Arial"/>
          <w:bCs/>
        </w:rPr>
        <w:t>Sistema de Acceso a la Información Mexiquense (SAIMEX).</w:t>
      </w:r>
    </w:p>
    <w:p w:rsidR="003C0C0D" w:rsidRPr="00F456C0" w:rsidRDefault="003C0C0D" w:rsidP="009A0B3C">
      <w:pPr>
        <w:spacing w:before="100" w:beforeAutospacing="1" w:after="100" w:afterAutospacing="1" w:line="360" w:lineRule="auto"/>
        <w:jc w:val="both"/>
        <w:rPr>
          <w:rFonts w:ascii="Palatino Linotype" w:hAnsi="Palatino Linotype" w:cs="Arial"/>
          <w:lang w:val="es-MX"/>
        </w:rPr>
      </w:pPr>
      <w:r w:rsidRPr="00F456C0">
        <w:rPr>
          <w:rFonts w:ascii="Palatino Linotype" w:hAnsi="Palatino Linotype" w:cs="Arial"/>
          <w:lang w:val="es-MX"/>
        </w:rPr>
        <w:t xml:space="preserve">En ese sentido, la que suscribe reitera, que si bien coincido con el </w:t>
      </w:r>
      <w:r w:rsidRPr="00F456C0">
        <w:rPr>
          <w:rFonts w:ascii="Palatino Linotype" w:hAnsi="Palatino Linotype"/>
        </w:rPr>
        <w:t>sentido de la resolución del recurso de revisión;</w:t>
      </w:r>
      <w:r w:rsidRPr="00F456C0">
        <w:rPr>
          <w:rFonts w:ascii="Palatino Linotype" w:hAnsi="Palatino Linotype" w:cs="Arial"/>
          <w:lang w:val="es-MX"/>
        </w:rPr>
        <w:t xml:space="preserve"> difiero respecto al hecho de ordenar se atienda la solicitud de información sin especificar, en el resolutivo correspondiente, la información que se ordena haga entrega </w:t>
      </w:r>
      <w:r w:rsidRPr="00F456C0">
        <w:rPr>
          <w:rFonts w:ascii="Palatino Linotype" w:hAnsi="Palatino Linotype" w:cs="Arial"/>
          <w:b/>
          <w:lang w:val="es-MX"/>
        </w:rPr>
        <w:t>EL SUJETO OBLIGADO</w:t>
      </w:r>
      <w:r w:rsidRPr="00F456C0">
        <w:rPr>
          <w:rFonts w:ascii="Palatino Linotype" w:hAnsi="Palatino Linotype" w:cs="Arial"/>
          <w:lang w:val="es-MX"/>
        </w:rPr>
        <w:t>; así como que</w:t>
      </w:r>
      <w:r w:rsidR="000F3E2E" w:rsidRPr="00F456C0">
        <w:rPr>
          <w:rFonts w:ascii="Palatino Linotype" w:hAnsi="Palatino Linotype" w:cs="Arial"/>
          <w:lang w:val="es-MX"/>
        </w:rPr>
        <w:t>,</w:t>
      </w:r>
      <w:r w:rsidRPr="00F456C0">
        <w:rPr>
          <w:rFonts w:ascii="Palatino Linotype" w:hAnsi="Palatino Linotype" w:cs="Arial"/>
          <w:lang w:val="es-MX"/>
        </w:rPr>
        <w:t xml:space="preserve"> la Ponencia </w:t>
      </w:r>
      <w:proofErr w:type="spellStart"/>
      <w:r w:rsidRPr="00F456C0">
        <w:rPr>
          <w:rFonts w:ascii="Palatino Linotype" w:hAnsi="Palatino Linotype" w:cs="Arial"/>
          <w:lang w:val="es-MX"/>
        </w:rPr>
        <w:t>Resolutora</w:t>
      </w:r>
      <w:proofErr w:type="spellEnd"/>
      <w:r w:rsidRPr="00F456C0">
        <w:rPr>
          <w:rFonts w:ascii="Palatino Linotype" w:hAnsi="Palatino Linotype" w:cs="Arial"/>
          <w:lang w:val="es-MX"/>
        </w:rPr>
        <w:t xml:space="preserve"> omita dentro del estudio realizar el análisis de la naturaleza jurídica de la información, es decir, si </w:t>
      </w:r>
      <w:r w:rsidRPr="00F456C0">
        <w:rPr>
          <w:rFonts w:ascii="Palatino Linotype" w:hAnsi="Palatino Linotype" w:cs="Arial"/>
          <w:b/>
          <w:lang w:val="es-MX"/>
        </w:rPr>
        <w:t xml:space="preserve">EL SUJETO OBLIGADO </w:t>
      </w:r>
      <w:r w:rsidRPr="00F456C0">
        <w:rPr>
          <w:rFonts w:ascii="Palatino Linotype" w:hAnsi="Palatino Linotype" w:cs="Arial"/>
          <w:lang w:val="es-MX"/>
        </w:rPr>
        <w:t xml:space="preserve">genera, posee o administra la información </w:t>
      </w:r>
      <w:r w:rsidR="00170EC4" w:rsidRPr="00F456C0">
        <w:rPr>
          <w:rFonts w:ascii="Palatino Linotype" w:hAnsi="Palatino Linotype" w:cs="Arial"/>
          <w:lang w:val="es-MX"/>
        </w:rPr>
        <w:t>solicitada</w:t>
      </w:r>
      <w:r w:rsidR="000F3E2E" w:rsidRPr="00F456C0">
        <w:rPr>
          <w:rFonts w:ascii="Palatino Linotype" w:hAnsi="Palatino Linotype" w:cs="Arial"/>
          <w:lang w:val="es-MX"/>
        </w:rPr>
        <w:t xml:space="preserve"> conforme a sus atribuciones conferidas.</w:t>
      </w:r>
    </w:p>
    <w:p w:rsidR="00A6395C" w:rsidRPr="009A0B3C" w:rsidRDefault="0032035A" w:rsidP="009A0B3C">
      <w:pPr>
        <w:spacing w:before="100" w:beforeAutospacing="1" w:after="100" w:afterAutospacing="1" w:line="360" w:lineRule="auto"/>
        <w:jc w:val="both"/>
        <w:rPr>
          <w:rFonts w:ascii="Palatino Linotype" w:hAnsi="Palatino Linotype" w:cs="Arial"/>
        </w:rPr>
      </w:pPr>
      <w:r>
        <w:rPr>
          <w:rFonts w:ascii="Palatino Linotype" w:hAnsi="Palatino Linotype" w:cs="Arial"/>
          <w:lang w:val="es-MX"/>
        </w:rPr>
        <w:t xml:space="preserve">En ese tenor la Ponencia </w:t>
      </w:r>
      <w:proofErr w:type="spellStart"/>
      <w:r>
        <w:rPr>
          <w:rFonts w:ascii="Palatino Linotype" w:hAnsi="Palatino Linotype" w:cs="Arial"/>
          <w:lang w:val="es-MX"/>
        </w:rPr>
        <w:t>Resolutora</w:t>
      </w:r>
      <w:proofErr w:type="spellEnd"/>
      <w:r w:rsidR="003C0C0D" w:rsidRPr="00F456C0">
        <w:rPr>
          <w:rFonts w:ascii="Palatino Linotype" w:hAnsi="Palatino Linotype" w:cs="Arial"/>
          <w:lang w:val="es-MX"/>
        </w:rPr>
        <w:t xml:space="preserve"> </w:t>
      </w:r>
      <w:r>
        <w:rPr>
          <w:rFonts w:ascii="Palatino Linotype" w:hAnsi="Palatino Linotype"/>
        </w:rPr>
        <w:t>no analiza</w:t>
      </w:r>
      <w:r w:rsidR="003C0C0D" w:rsidRPr="00F456C0">
        <w:rPr>
          <w:rFonts w:ascii="Palatino Linotype" w:hAnsi="Palatino Linotype"/>
        </w:rPr>
        <w:t xml:space="preserve"> la naturaleza jurídica de la información en razón del silencio administrativo (Negativa Ficta) en que incurrió </w:t>
      </w:r>
      <w:r w:rsidR="003C0C0D" w:rsidRPr="00F456C0">
        <w:rPr>
          <w:rFonts w:ascii="Palatino Linotype" w:hAnsi="Palatino Linotype"/>
          <w:b/>
        </w:rPr>
        <w:t xml:space="preserve">EL SUJETO OBLIGADO, </w:t>
      </w:r>
      <w:r>
        <w:rPr>
          <w:rFonts w:ascii="Palatino Linotype" w:hAnsi="Palatino Linotype"/>
        </w:rPr>
        <w:t>sin embargo, se estima que</w:t>
      </w:r>
      <w:r w:rsidR="003C0C0D" w:rsidRPr="00F456C0">
        <w:rPr>
          <w:rFonts w:ascii="Palatino Linotype" w:hAnsi="Palatino Linotype"/>
        </w:rPr>
        <w:t xml:space="preserve">, el recurso de revisión no es la vía para ordenar se reponga el procedimiento, aunado a que no es una facultad conferida a este Instituto de conformidad con el ordinal 36 de la Ley de la materia; </w:t>
      </w:r>
      <w:r>
        <w:rPr>
          <w:rFonts w:ascii="Palatino Linotype" w:hAnsi="Palatino Linotype" w:cs="Arial"/>
          <w:lang w:val="es-MX"/>
        </w:rPr>
        <w:t>así</w:t>
      </w:r>
      <w:r w:rsidR="003C0C0D" w:rsidRPr="00F456C0">
        <w:rPr>
          <w:rFonts w:ascii="Palatino Linotype" w:hAnsi="Palatino Linotype" w:cs="Arial"/>
          <w:lang w:val="es-MX"/>
        </w:rPr>
        <w:t xml:space="preserve">, a criterio de la suscrita se debe analizar si </w:t>
      </w:r>
      <w:r w:rsidR="003C0C0D" w:rsidRPr="00F456C0">
        <w:rPr>
          <w:rFonts w:ascii="Palatino Linotype" w:hAnsi="Palatino Linotype" w:cs="Arial"/>
          <w:b/>
          <w:lang w:val="es-MX"/>
        </w:rPr>
        <w:t xml:space="preserve">EL SUJETO OBLIGADO </w:t>
      </w:r>
      <w:r w:rsidR="003C0C0D" w:rsidRPr="00F456C0">
        <w:rPr>
          <w:rFonts w:ascii="Palatino Linotype" w:hAnsi="Palatino Linotype" w:cs="Arial"/>
          <w:lang w:val="es-MX"/>
        </w:rPr>
        <w:t xml:space="preserve">es la autoridad competente para conocer sobre el asunto en comento, </w:t>
      </w:r>
      <w:r w:rsidR="003C0C0D" w:rsidRPr="00F456C0">
        <w:rPr>
          <w:rFonts w:ascii="Palatino Linotype" w:hAnsi="Palatino Linotype" w:cs="Arial"/>
        </w:rPr>
        <w:t>es decir, si se trata de información que deba generar, administrar o poseer, en virtud del ámbito de sus atribuciones, funciones, facultades o competencias, y si la misma es susceptible</w:t>
      </w:r>
      <w:r w:rsidR="00A80B5F">
        <w:rPr>
          <w:rFonts w:ascii="Palatino Linotype" w:hAnsi="Palatino Linotype" w:cs="Arial"/>
        </w:rPr>
        <w:t xml:space="preserve"> de ser entregada al particular, así como si la entrega procede en ver</w:t>
      </w:r>
      <w:r w:rsidR="00761426">
        <w:rPr>
          <w:rFonts w:ascii="Palatino Linotype" w:hAnsi="Palatino Linotype" w:cs="Arial"/>
        </w:rPr>
        <w:t xml:space="preserve">sión pública o de forma íntegra; lo anterior de conformidad con los artículos 143 de la Constitución Política del Estado Libre Y </w:t>
      </w:r>
      <w:r w:rsidR="00761426">
        <w:rPr>
          <w:rFonts w:ascii="Palatino Linotype" w:hAnsi="Palatino Linotype" w:cs="Arial"/>
        </w:rPr>
        <w:lastRenderedPageBreak/>
        <w:t>Soberano de México así como el diverso 18 de la Ley de la materia , mismos que se insertan para mayor referencia.</w:t>
      </w:r>
    </w:p>
    <w:p w:rsidR="003C0C0D" w:rsidRDefault="00A6395C" w:rsidP="009A0B3C">
      <w:pPr>
        <w:spacing w:before="100" w:beforeAutospacing="1" w:after="100" w:afterAutospacing="1"/>
        <w:jc w:val="center"/>
        <w:rPr>
          <w:rFonts w:ascii="Palatino Linotype" w:hAnsi="Palatino Linotype" w:cs="Arial"/>
          <w:b/>
          <w:i/>
          <w:sz w:val="22"/>
          <w:szCs w:val="22"/>
        </w:rPr>
      </w:pPr>
      <w:r w:rsidRPr="00A6395C">
        <w:rPr>
          <w:rFonts w:ascii="Palatino Linotype" w:hAnsi="Palatino Linotype" w:cs="Arial"/>
          <w:b/>
          <w:i/>
          <w:sz w:val="22"/>
          <w:szCs w:val="22"/>
        </w:rPr>
        <w:t>“Constitución Política del Estado Libre y Soberano de México”</w:t>
      </w:r>
    </w:p>
    <w:p w:rsidR="00A6395C" w:rsidRDefault="00A6395C" w:rsidP="009A0B3C">
      <w:pPr>
        <w:spacing w:before="100" w:beforeAutospacing="1" w:after="100" w:afterAutospacing="1"/>
        <w:ind w:left="709" w:right="474"/>
        <w:rPr>
          <w:rFonts w:ascii="Palatino Linotype" w:hAnsi="Palatino Linotype"/>
          <w:i/>
          <w:sz w:val="22"/>
          <w:szCs w:val="22"/>
        </w:rPr>
      </w:pPr>
      <w:r w:rsidRPr="00A6395C">
        <w:rPr>
          <w:rFonts w:ascii="Palatino Linotype" w:hAnsi="Palatino Linotype"/>
          <w:i/>
          <w:sz w:val="22"/>
          <w:szCs w:val="22"/>
        </w:rPr>
        <w:t>“</w:t>
      </w:r>
      <w:r w:rsidRPr="00A6395C">
        <w:rPr>
          <w:rFonts w:ascii="Palatino Linotype" w:hAnsi="Palatino Linotype"/>
          <w:b/>
          <w:i/>
          <w:sz w:val="22"/>
          <w:szCs w:val="22"/>
        </w:rPr>
        <w:t>Artículo 143.-</w:t>
      </w:r>
      <w:r w:rsidRPr="00A6395C">
        <w:rPr>
          <w:rFonts w:ascii="Palatino Linotype" w:hAnsi="Palatino Linotype"/>
          <w:i/>
          <w:sz w:val="22"/>
          <w:szCs w:val="22"/>
        </w:rPr>
        <w:t xml:space="preserve"> Las autoridades del Estado sólo tienen las facultades que expresamente les confieren las leyes y otros ordenamientos jurídicos.”</w:t>
      </w:r>
    </w:p>
    <w:p w:rsidR="00A6395C" w:rsidRDefault="00A6395C" w:rsidP="009A0B3C">
      <w:pPr>
        <w:spacing w:before="100" w:beforeAutospacing="1" w:after="100" w:afterAutospacing="1"/>
        <w:ind w:left="709" w:right="474"/>
        <w:jc w:val="center"/>
        <w:rPr>
          <w:rFonts w:ascii="Palatino Linotype" w:hAnsi="Palatino Linotype"/>
          <w:i/>
          <w:sz w:val="22"/>
          <w:szCs w:val="22"/>
        </w:rPr>
      </w:pPr>
    </w:p>
    <w:p w:rsidR="00A6395C" w:rsidRDefault="00A6395C" w:rsidP="009A0B3C">
      <w:pPr>
        <w:spacing w:before="100" w:beforeAutospacing="1" w:after="100" w:afterAutospacing="1"/>
        <w:ind w:left="709" w:right="474"/>
        <w:jc w:val="center"/>
        <w:rPr>
          <w:rFonts w:ascii="Palatino Linotype" w:hAnsi="Palatino Linotype"/>
          <w:b/>
          <w:i/>
          <w:sz w:val="22"/>
          <w:szCs w:val="22"/>
        </w:rPr>
      </w:pPr>
      <w:r w:rsidRPr="00A6395C">
        <w:rPr>
          <w:rFonts w:ascii="Palatino Linotype" w:hAnsi="Palatino Linotype"/>
          <w:b/>
          <w:i/>
          <w:sz w:val="22"/>
          <w:szCs w:val="22"/>
        </w:rPr>
        <w:t>“Ley de Transparencia y Acceso a la Información Pública del Estado de México y Municipios”</w:t>
      </w:r>
    </w:p>
    <w:p w:rsidR="00A6395C" w:rsidRPr="009A0B3C" w:rsidRDefault="00A6395C" w:rsidP="009A0B3C">
      <w:pPr>
        <w:spacing w:before="100" w:beforeAutospacing="1" w:after="100" w:afterAutospacing="1"/>
        <w:ind w:left="709" w:right="474"/>
        <w:rPr>
          <w:rFonts w:ascii="Palatino Linotype" w:hAnsi="Palatino Linotype"/>
          <w:b/>
          <w:i/>
          <w:sz w:val="22"/>
          <w:szCs w:val="22"/>
        </w:rPr>
      </w:pPr>
      <w:r w:rsidRPr="00A6395C">
        <w:rPr>
          <w:rFonts w:ascii="Palatino Linotype" w:hAnsi="Palatino Linotype"/>
          <w:b/>
          <w:i/>
          <w:sz w:val="22"/>
          <w:szCs w:val="22"/>
        </w:rPr>
        <w:t>“Artículo 18.</w:t>
      </w:r>
      <w:r w:rsidRPr="00A6395C">
        <w:rPr>
          <w:rFonts w:ascii="Palatino Linotype" w:hAnsi="Palatino Linotype"/>
          <w:i/>
          <w:sz w:val="22"/>
          <w:szCs w:val="22"/>
        </w:rPr>
        <w:t xml:space="preserve"> Los sujetos obligados deberán documentar todo acto que derive del ejercicio de sus facultades, competencias o funciones, considerando desde su origen la eventual publicidad y reutilización de la información que generen.”</w:t>
      </w:r>
    </w:p>
    <w:p w:rsidR="003C0C0D" w:rsidRPr="009A0B3C" w:rsidRDefault="003C0C0D" w:rsidP="009A0B3C">
      <w:pPr>
        <w:spacing w:before="100" w:beforeAutospacing="1" w:after="100" w:afterAutospacing="1" w:line="360" w:lineRule="auto"/>
        <w:jc w:val="both"/>
        <w:rPr>
          <w:rFonts w:ascii="Palatino Linotype" w:hAnsi="Palatino Linotype" w:cs="Arial"/>
          <w:color w:val="222222"/>
        </w:rPr>
      </w:pPr>
      <w:r w:rsidRPr="00F456C0">
        <w:rPr>
          <w:rFonts w:ascii="Palatino Linotype" w:hAnsi="Palatino Linotype" w:cs="Arial"/>
          <w:color w:val="222222"/>
        </w:rPr>
        <w:t>Esto es así, con la finalidad de que este Instituto pueda garantizar el derecho de acceso a la información pública tal como lo refieren los artículos 6, Apartado A, fracciones I, II, III, IV, V, VI y VII de la Constitución Política de los Estados Unidos Mexicanos; y 5, párrafos vigésimo, vigésimo primero y vigésimo segundo, fracciones I, II, III, IV, V, VI y VII de la Constitución Política del Estado Libre y Soberano de México.</w:t>
      </w:r>
    </w:p>
    <w:p w:rsidR="003C0C0D" w:rsidRPr="00F456C0" w:rsidRDefault="003C0C0D" w:rsidP="009A0B3C">
      <w:pPr>
        <w:spacing w:before="100" w:beforeAutospacing="1" w:after="100" w:afterAutospacing="1" w:line="360" w:lineRule="auto"/>
        <w:jc w:val="both"/>
        <w:rPr>
          <w:rFonts w:ascii="Palatino Linotype" w:hAnsi="Palatino Linotype" w:cs="Arial"/>
          <w:lang w:val="es-MX"/>
        </w:rPr>
      </w:pPr>
      <w:r w:rsidRPr="00F456C0">
        <w:rPr>
          <w:rFonts w:ascii="Palatino Linotype" w:hAnsi="Palatino Linotype" w:cs="Arial"/>
          <w:lang w:val="es-MX"/>
        </w:rPr>
        <w:t xml:space="preserve">Lo que en consecuencia permite se dé cumplimiento a lo que establecen los </w:t>
      </w:r>
      <w:r w:rsidRPr="00F456C0">
        <w:rPr>
          <w:rFonts w:ascii="Palatino Linotype" w:hAnsi="Palatino Linotype" w:cs="Arial"/>
          <w:color w:val="000000" w:themeColor="text1"/>
        </w:rPr>
        <w:t>artículos</w:t>
      </w:r>
      <w:r w:rsidR="00A80B5F">
        <w:rPr>
          <w:rFonts w:ascii="Palatino Linotype" w:hAnsi="Palatino Linotype" w:cs="Arial"/>
          <w:color w:val="000000" w:themeColor="text1"/>
        </w:rPr>
        <w:t xml:space="preserve"> 2, fracción II, 3, fracción XI, 1</w:t>
      </w:r>
      <w:r w:rsidRPr="00F456C0">
        <w:rPr>
          <w:rFonts w:ascii="Palatino Linotype" w:hAnsi="Palatino Linotype" w:cs="Arial"/>
          <w:color w:val="000000" w:themeColor="text1"/>
        </w:rPr>
        <w:t>2</w:t>
      </w:r>
      <w:r w:rsidR="00A80B5F">
        <w:rPr>
          <w:rFonts w:ascii="Palatino Linotype" w:hAnsi="Palatino Linotype" w:cs="Arial"/>
          <w:color w:val="000000" w:themeColor="text1"/>
        </w:rPr>
        <w:t xml:space="preserve"> y 176</w:t>
      </w:r>
      <w:r w:rsidRPr="00F456C0">
        <w:rPr>
          <w:rFonts w:ascii="Palatino Linotype" w:hAnsi="Palatino Linotype" w:cs="Arial"/>
          <w:color w:val="000000" w:themeColor="text1"/>
        </w:rPr>
        <w:t xml:space="preserve"> de la Ley de Transparencia y Acceso a la Información Pública del Estado de México y Municipios, que señalan: </w:t>
      </w:r>
    </w:p>
    <w:p w:rsidR="003C0C0D" w:rsidRPr="00F456C0" w:rsidRDefault="003C0C0D" w:rsidP="009A0B3C">
      <w:pPr>
        <w:tabs>
          <w:tab w:val="left" w:pos="8080"/>
        </w:tabs>
        <w:spacing w:before="100" w:beforeAutospacing="1" w:after="100" w:afterAutospacing="1"/>
        <w:ind w:right="899"/>
        <w:jc w:val="both"/>
        <w:rPr>
          <w:rFonts w:ascii="Palatino Linotype" w:hAnsi="Palatino Linotype" w:cs="Arial"/>
          <w:i/>
          <w:color w:val="222222"/>
        </w:rPr>
      </w:pPr>
    </w:p>
    <w:p w:rsidR="003C0C0D" w:rsidRPr="00F456C0" w:rsidRDefault="003C0C0D"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r w:rsidRPr="00F456C0">
        <w:rPr>
          <w:rFonts w:ascii="Palatino Linotype" w:hAnsi="Palatino Linotype" w:cs="Arial"/>
          <w:i/>
          <w:color w:val="000000" w:themeColor="text1"/>
          <w:sz w:val="22"/>
        </w:rPr>
        <w:t>“</w:t>
      </w:r>
      <w:r w:rsidRPr="00F456C0">
        <w:rPr>
          <w:rFonts w:ascii="Palatino Linotype" w:hAnsi="Palatino Linotype" w:cs="Arial"/>
          <w:b/>
          <w:i/>
          <w:color w:val="000000" w:themeColor="text1"/>
          <w:sz w:val="22"/>
        </w:rPr>
        <w:t>Artículo 2.-</w:t>
      </w:r>
      <w:r w:rsidRPr="00F456C0">
        <w:rPr>
          <w:rFonts w:ascii="Palatino Linotype" w:hAnsi="Palatino Linotype" w:cs="Arial"/>
          <w:i/>
          <w:color w:val="000000" w:themeColor="text1"/>
          <w:sz w:val="22"/>
        </w:rPr>
        <w:t xml:space="preserve"> </w:t>
      </w:r>
      <w:r w:rsidRPr="00F456C0">
        <w:rPr>
          <w:rFonts w:ascii="Palatino Linotype" w:hAnsi="Palatino Linotype" w:cs="Arial"/>
          <w:i/>
          <w:sz w:val="22"/>
        </w:rPr>
        <w:t>Son objetivos de esta Ley:</w:t>
      </w:r>
    </w:p>
    <w:p w:rsidR="00F456C0" w:rsidRDefault="00F456C0"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p>
    <w:p w:rsidR="003C0C0D" w:rsidRPr="00F456C0" w:rsidRDefault="003C0C0D"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r w:rsidRPr="00F456C0">
        <w:rPr>
          <w:rFonts w:ascii="Palatino Linotype" w:hAnsi="Palatino Linotype" w:cs="Arial"/>
          <w:i/>
          <w:color w:val="000000" w:themeColor="text1"/>
          <w:sz w:val="22"/>
        </w:rPr>
        <w:lastRenderedPageBreak/>
        <w:t>(…)</w:t>
      </w:r>
    </w:p>
    <w:p w:rsidR="003C0C0D" w:rsidRPr="00F456C0" w:rsidRDefault="003C0C0D"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r w:rsidRPr="00F456C0">
        <w:rPr>
          <w:rFonts w:ascii="Palatino Linotype" w:hAnsi="Palatino Linotype" w:cs="Arial"/>
          <w:i/>
          <w:color w:val="000000" w:themeColor="text1"/>
          <w:sz w:val="22"/>
        </w:rPr>
        <w:t xml:space="preserve">II. </w:t>
      </w:r>
      <w:r w:rsidRPr="00F456C0">
        <w:rPr>
          <w:rFonts w:ascii="Palatino Linotype" w:hAnsi="Palatino Linotype" w:cs="Arial"/>
          <w:b/>
          <w:i/>
          <w:sz w:val="22"/>
        </w:rPr>
        <w:t>Proveer lo necesario para garantizar a toda persona el derecho de acceso a la información pública,</w:t>
      </w:r>
      <w:r w:rsidRPr="00F456C0">
        <w:rPr>
          <w:rFonts w:ascii="Palatino Linotype" w:hAnsi="Palatino Linotype" w:cs="Arial"/>
          <w:i/>
          <w:sz w:val="22"/>
        </w:rPr>
        <w:t xml:space="preserve"> a través de procedimientos sencillos, expeditos, oportunos y gratuitos, determinando las bases mínimas sobre las cuales se regirán los mismos</w:t>
      </w:r>
      <w:r w:rsidRPr="00F456C0">
        <w:rPr>
          <w:rFonts w:ascii="Palatino Linotype" w:hAnsi="Palatino Linotype" w:cs="Arial"/>
          <w:i/>
          <w:color w:val="000000" w:themeColor="text1"/>
          <w:sz w:val="22"/>
        </w:rPr>
        <w:t>;</w:t>
      </w:r>
    </w:p>
    <w:p w:rsidR="003C0C0D" w:rsidRPr="00F456C0" w:rsidRDefault="003C0C0D"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r w:rsidRPr="00F456C0">
        <w:rPr>
          <w:rFonts w:ascii="Palatino Linotype" w:hAnsi="Palatino Linotype" w:cs="Arial"/>
          <w:i/>
          <w:color w:val="000000" w:themeColor="text1"/>
          <w:sz w:val="22"/>
        </w:rPr>
        <w:t>(…)</w:t>
      </w:r>
    </w:p>
    <w:p w:rsidR="00F456C0" w:rsidRDefault="00F456C0" w:rsidP="009A0B3C">
      <w:pPr>
        <w:tabs>
          <w:tab w:val="left" w:pos="8364"/>
        </w:tabs>
        <w:spacing w:before="100" w:beforeAutospacing="1" w:after="100" w:afterAutospacing="1"/>
        <w:ind w:left="709" w:right="757"/>
        <w:contextualSpacing/>
        <w:jc w:val="both"/>
        <w:rPr>
          <w:rFonts w:ascii="Palatino Linotype" w:hAnsi="Palatino Linotype" w:cs="Arial"/>
          <w:b/>
          <w:i/>
          <w:color w:val="000000" w:themeColor="text1"/>
          <w:sz w:val="22"/>
        </w:rPr>
      </w:pPr>
    </w:p>
    <w:p w:rsidR="003C0C0D" w:rsidRPr="00F456C0" w:rsidRDefault="003C0C0D" w:rsidP="009A0B3C">
      <w:pPr>
        <w:tabs>
          <w:tab w:val="left" w:pos="8364"/>
        </w:tabs>
        <w:spacing w:before="100" w:beforeAutospacing="1" w:after="100" w:afterAutospacing="1"/>
        <w:ind w:left="709" w:right="757"/>
        <w:contextualSpacing/>
        <w:jc w:val="both"/>
        <w:rPr>
          <w:rFonts w:ascii="Palatino Linotype" w:hAnsi="Palatino Linotype" w:cs="Arial"/>
          <w:i/>
          <w:sz w:val="22"/>
        </w:rPr>
      </w:pPr>
      <w:r w:rsidRPr="00F456C0">
        <w:rPr>
          <w:rFonts w:ascii="Palatino Linotype" w:hAnsi="Palatino Linotype" w:cs="Arial"/>
          <w:b/>
          <w:i/>
          <w:color w:val="000000" w:themeColor="text1"/>
          <w:sz w:val="22"/>
        </w:rPr>
        <w:t>Artículo 3.-</w:t>
      </w:r>
      <w:r w:rsidRPr="00F456C0">
        <w:rPr>
          <w:rFonts w:ascii="Palatino Linotype" w:hAnsi="Palatino Linotype" w:cs="Arial"/>
          <w:i/>
          <w:color w:val="000000" w:themeColor="text1"/>
          <w:sz w:val="22"/>
        </w:rPr>
        <w:t xml:space="preserve"> </w:t>
      </w:r>
      <w:r w:rsidRPr="00F456C0">
        <w:rPr>
          <w:rFonts w:ascii="Palatino Linotype" w:hAnsi="Palatino Linotype" w:cs="Arial"/>
          <w:i/>
          <w:sz w:val="22"/>
        </w:rPr>
        <w:t>Para los efectos de la presente Ley se entenderá por:</w:t>
      </w:r>
    </w:p>
    <w:p w:rsidR="00F456C0" w:rsidRDefault="00F456C0"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p>
    <w:p w:rsidR="003C0C0D" w:rsidRPr="00F456C0" w:rsidRDefault="003C0C0D"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r w:rsidRPr="00F456C0">
        <w:rPr>
          <w:rFonts w:ascii="Palatino Linotype" w:hAnsi="Palatino Linotype" w:cs="Arial"/>
          <w:i/>
          <w:color w:val="000000" w:themeColor="text1"/>
          <w:sz w:val="22"/>
        </w:rPr>
        <w:t>(…)</w:t>
      </w:r>
    </w:p>
    <w:p w:rsidR="003C0C0D" w:rsidRPr="00F456C0" w:rsidRDefault="003C0C0D" w:rsidP="009A0B3C">
      <w:pPr>
        <w:tabs>
          <w:tab w:val="left" w:pos="8364"/>
        </w:tabs>
        <w:spacing w:before="100" w:beforeAutospacing="1" w:after="100" w:afterAutospacing="1"/>
        <w:ind w:left="709" w:right="757"/>
        <w:contextualSpacing/>
        <w:jc w:val="both"/>
        <w:rPr>
          <w:rFonts w:ascii="Palatino Linotype" w:hAnsi="Palatino Linotype" w:cs="Arial"/>
          <w:i/>
          <w:sz w:val="22"/>
        </w:rPr>
      </w:pPr>
      <w:r w:rsidRPr="00F456C0">
        <w:rPr>
          <w:rFonts w:ascii="Palatino Linotype" w:hAnsi="Palatino Linotype" w:cs="Arial"/>
          <w:i/>
          <w:color w:val="000000" w:themeColor="text1"/>
          <w:sz w:val="22"/>
        </w:rPr>
        <w:t xml:space="preserve">XI. </w:t>
      </w:r>
      <w:r w:rsidRPr="00F456C0">
        <w:rPr>
          <w:rFonts w:ascii="Palatino Linotype" w:hAnsi="Palatino Linotype" w:cs="Arial"/>
          <w:b/>
          <w:bCs/>
          <w:i/>
          <w:sz w:val="22"/>
        </w:rPr>
        <w:t xml:space="preserve">Documento: </w:t>
      </w:r>
      <w:r w:rsidRPr="00F456C0">
        <w:rPr>
          <w:rFonts w:ascii="Palatino Linotype" w:hAnsi="Palatino Linotype" w:cs="Arial"/>
          <w:i/>
          <w:sz w:val="22"/>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C0C0D" w:rsidRPr="00F456C0" w:rsidRDefault="003C0C0D"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p>
    <w:p w:rsidR="003C0C0D" w:rsidRDefault="003C0C0D"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r w:rsidRPr="00F456C0">
        <w:rPr>
          <w:rFonts w:ascii="Palatino Linotype" w:hAnsi="Palatino Linotype" w:cs="Arial"/>
          <w:b/>
          <w:i/>
          <w:color w:val="000000" w:themeColor="text1"/>
          <w:sz w:val="22"/>
        </w:rPr>
        <w:t>Artículo 12.-</w:t>
      </w:r>
      <w:r w:rsidRPr="00F456C0">
        <w:rPr>
          <w:rFonts w:ascii="Palatino Linotype" w:hAnsi="Palatino Linotype" w:cs="Arial"/>
          <w:i/>
          <w:color w:val="000000" w:themeColor="text1"/>
          <w:sz w:val="22"/>
        </w:rPr>
        <w:t xml:space="preserve"> </w:t>
      </w:r>
      <w:r w:rsidRPr="00F456C0">
        <w:rPr>
          <w:rFonts w:ascii="Palatino Linotype" w:hAnsi="Palatino Linotype" w:cs="Arial"/>
          <w:i/>
          <w:sz w:val="22"/>
        </w:rPr>
        <w:t>Quienes generen, recopilen, administren, manejen, procesen, archiven o conserven información pública serán responsables de la misma en los términos de las disposiciones jurídicas aplicables</w:t>
      </w:r>
      <w:r w:rsidRPr="00F456C0">
        <w:rPr>
          <w:rFonts w:ascii="Palatino Linotype" w:hAnsi="Palatino Linotype" w:cs="Arial"/>
          <w:i/>
          <w:color w:val="000000" w:themeColor="text1"/>
          <w:sz w:val="22"/>
        </w:rPr>
        <w:t>.</w:t>
      </w:r>
    </w:p>
    <w:p w:rsidR="00F456C0" w:rsidRPr="00F456C0" w:rsidRDefault="00F456C0"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p>
    <w:p w:rsidR="00A80B5F" w:rsidRDefault="003C0C0D" w:rsidP="009A0B3C">
      <w:pPr>
        <w:tabs>
          <w:tab w:val="left" w:pos="8364"/>
        </w:tabs>
        <w:spacing w:before="100" w:beforeAutospacing="1" w:after="100" w:afterAutospacing="1"/>
        <w:ind w:left="709" w:right="757"/>
        <w:contextualSpacing/>
        <w:jc w:val="both"/>
        <w:rPr>
          <w:rFonts w:ascii="Palatino Linotype" w:hAnsi="Palatino Linotype" w:cs="Arial"/>
          <w:i/>
          <w:sz w:val="22"/>
        </w:rPr>
      </w:pPr>
      <w:r w:rsidRPr="00F456C0">
        <w:rPr>
          <w:rFonts w:ascii="Palatino Linotype" w:hAnsi="Palatino Linotype" w:cs="Arial"/>
          <w:b/>
          <w:i/>
          <w:sz w:val="22"/>
        </w:rPr>
        <w:t>Los sujetos obligados sólo proporcionarán la información pública que se les requiera y que obre en sus archivos y en el estado en que ésta se encuentre.</w:t>
      </w:r>
      <w:r w:rsidRPr="00F456C0">
        <w:rPr>
          <w:rFonts w:ascii="Palatino Linotype" w:hAnsi="Palatino Linotype" w:cs="Arial"/>
          <w:i/>
          <w:sz w:val="22"/>
        </w:rPr>
        <w:t xml:space="preserve"> La obligación de proporcionar información no comprende el procesamiento de la misma, ni el presentarla conforme al interés del solicitante; no estarán obligados a generarla, resumirla, efectuar cálculos o practicar investigaciones</w:t>
      </w:r>
      <w:r w:rsidR="00A80B5F">
        <w:rPr>
          <w:rFonts w:ascii="Palatino Linotype" w:hAnsi="Palatino Linotype" w:cs="Arial"/>
          <w:i/>
          <w:sz w:val="22"/>
        </w:rPr>
        <w:t>.</w:t>
      </w:r>
    </w:p>
    <w:p w:rsidR="00A80B5F" w:rsidRDefault="00A80B5F" w:rsidP="009A0B3C">
      <w:pPr>
        <w:tabs>
          <w:tab w:val="left" w:pos="8364"/>
        </w:tabs>
        <w:spacing w:before="100" w:beforeAutospacing="1" w:after="100" w:afterAutospacing="1"/>
        <w:ind w:left="709" w:right="757"/>
        <w:contextualSpacing/>
        <w:jc w:val="both"/>
        <w:rPr>
          <w:rFonts w:ascii="Palatino Linotype" w:hAnsi="Palatino Linotype" w:cs="Arial"/>
          <w:i/>
          <w:sz w:val="22"/>
        </w:rPr>
      </w:pPr>
    </w:p>
    <w:p w:rsidR="00A80B5F" w:rsidRPr="00F456C0" w:rsidRDefault="00A80B5F" w:rsidP="009A0B3C">
      <w:pPr>
        <w:tabs>
          <w:tab w:val="left" w:pos="8364"/>
        </w:tabs>
        <w:spacing w:before="100" w:beforeAutospacing="1" w:after="100" w:afterAutospacing="1"/>
        <w:ind w:left="709" w:right="757"/>
        <w:contextualSpacing/>
        <w:jc w:val="both"/>
        <w:rPr>
          <w:rFonts w:ascii="Palatino Linotype" w:hAnsi="Palatino Linotype" w:cs="Arial"/>
          <w:i/>
          <w:color w:val="000000" w:themeColor="text1"/>
          <w:sz w:val="22"/>
        </w:rPr>
      </w:pPr>
      <w:r w:rsidRPr="00D53E35">
        <w:rPr>
          <w:rFonts w:ascii="Palatino Linotype" w:hAnsi="Palatino Linotype" w:cs="Arial"/>
          <w:b/>
          <w:i/>
          <w:sz w:val="22"/>
        </w:rPr>
        <w:t>Artículo 176</w:t>
      </w:r>
      <w:r w:rsidRPr="00D53E35">
        <w:rPr>
          <w:rFonts w:ascii="Palatino Linotype" w:hAnsi="Palatino Linotype" w:cs="Arial"/>
          <w:i/>
          <w:sz w:val="22"/>
        </w:rPr>
        <w:t xml:space="preserve">. El </w:t>
      </w:r>
      <w:r w:rsidRPr="00D53E35">
        <w:rPr>
          <w:rFonts w:ascii="Palatino Linotype" w:hAnsi="Palatino Linotype" w:cs="Arial"/>
          <w:b/>
          <w:i/>
          <w:sz w:val="22"/>
        </w:rPr>
        <w:t>recurso de revisión es la garantía secundaria mediante la cual se pretende reparar cualquier posible afectación al derecho</w:t>
      </w:r>
      <w:r w:rsidRPr="00D53E35">
        <w:rPr>
          <w:rFonts w:ascii="Palatino Linotype" w:hAnsi="Palatino Linotype" w:cs="Arial"/>
          <w:i/>
          <w:sz w:val="22"/>
        </w:rPr>
        <w:t xml:space="preserve"> de acceso a la información pública en términos del presente y del siguiente Capítulo.</w:t>
      </w:r>
      <w:r w:rsidRPr="00F456C0">
        <w:rPr>
          <w:rFonts w:ascii="Palatino Linotype" w:hAnsi="Palatino Linotype" w:cs="Arial"/>
          <w:i/>
          <w:sz w:val="22"/>
        </w:rPr>
        <w:t>”</w:t>
      </w:r>
    </w:p>
    <w:p w:rsidR="003C0C0D" w:rsidRPr="00F456C0" w:rsidRDefault="003C0C0D" w:rsidP="009A0B3C">
      <w:pPr>
        <w:spacing w:before="100" w:beforeAutospacing="1" w:after="100" w:afterAutospacing="1" w:line="360" w:lineRule="auto"/>
        <w:jc w:val="both"/>
        <w:rPr>
          <w:rFonts w:ascii="Palatino Linotype" w:hAnsi="Palatino Linotype" w:cs="Arial"/>
          <w:color w:val="000000" w:themeColor="text1"/>
        </w:rPr>
      </w:pPr>
    </w:p>
    <w:p w:rsidR="003C0C0D" w:rsidRPr="00F456C0" w:rsidRDefault="003C0C0D" w:rsidP="009A0B3C">
      <w:pPr>
        <w:spacing w:before="100" w:beforeAutospacing="1" w:after="100" w:afterAutospacing="1" w:line="360" w:lineRule="auto"/>
        <w:jc w:val="both"/>
        <w:rPr>
          <w:rFonts w:ascii="Palatino Linotype" w:hAnsi="Palatino Linotype" w:cs="Arial"/>
          <w:lang w:eastAsia="es-MX"/>
        </w:rPr>
      </w:pPr>
      <w:r w:rsidRPr="00F456C0">
        <w:rPr>
          <w:rFonts w:ascii="Palatino Linotype" w:hAnsi="Palatino Linotype" w:cs="Arial"/>
          <w:lang w:eastAsia="es-MX"/>
        </w:rPr>
        <w:t xml:space="preserve">En ese sentido, se debe dejar en claro que el análisis de la naturaleza jurídica de la información solicitada tiene por objeto determinar si ésta la genera, posee o administra </w:t>
      </w:r>
      <w:r w:rsidRPr="00F456C0">
        <w:rPr>
          <w:rFonts w:ascii="Palatino Linotype" w:hAnsi="Palatino Linotype" w:cs="Arial"/>
          <w:b/>
          <w:lang w:eastAsia="es-MX"/>
        </w:rPr>
        <w:t>EL SUJETO OBLIGADO</w:t>
      </w:r>
      <w:r w:rsidRPr="00F456C0">
        <w:rPr>
          <w:rFonts w:ascii="Palatino Linotype" w:hAnsi="Palatino Linotype" w:cs="Arial"/>
          <w:lang w:eastAsia="es-MX"/>
        </w:rPr>
        <w:t>, en ejercicio de sus funciones de derecho público.</w:t>
      </w:r>
    </w:p>
    <w:p w:rsidR="003C0C0D" w:rsidRPr="00F456C0" w:rsidRDefault="003C0C0D" w:rsidP="009A0B3C">
      <w:pPr>
        <w:spacing w:before="100" w:beforeAutospacing="1" w:after="100" w:afterAutospacing="1" w:line="360" w:lineRule="auto"/>
        <w:jc w:val="both"/>
        <w:rPr>
          <w:rFonts w:ascii="Palatino Linotype" w:hAnsi="Palatino Linotype" w:cs="Arial"/>
          <w:lang w:val="es-MX"/>
        </w:rPr>
      </w:pPr>
      <w:r w:rsidRPr="00F456C0">
        <w:rPr>
          <w:rFonts w:ascii="Palatino Linotype" w:hAnsi="Palatino Linotype" w:cs="Arial"/>
          <w:lang w:val="es-MX"/>
        </w:rPr>
        <w:lastRenderedPageBreak/>
        <w:t xml:space="preserve">En conclusión, la Ponencia </w:t>
      </w:r>
      <w:proofErr w:type="spellStart"/>
      <w:r w:rsidRPr="00F456C0">
        <w:rPr>
          <w:rFonts w:ascii="Palatino Linotype" w:hAnsi="Palatino Linotype" w:cs="Arial"/>
          <w:lang w:val="es-MX"/>
        </w:rPr>
        <w:t>Resolutora</w:t>
      </w:r>
      <w:proofErr w:type="spellEnd"/>
      <w:r w:rsidRPr="00F456C0">
        <w:rPr>
          <w:rFonts w:ascii="Palatino Linotype" w:hAnsi="Palatino Linotype" w:cs="Arial"/>
          <w:lang w:val="es-MX"/>
        </w:rPr>
        <w:t xml:space="preserve"> al omitir </w:t>
      </w:r>
      <w:r w:rsidR="00761426">
        <w:rPr>
          <w:rFonts w:ascii="Palatino Linotype" w:hAnsi="Palatino Linotype" w:cs="Arial"/>
          <w:lang w:val="es-MX"/>
        </w:rPr>
        <w:t xml:space="preserve">realizar </w:t>
      </w:r>
      <w:r w:rsidRPr="00F456C0">
        <w:rPr>
          <w:rFonts w:ascii="Palatino Linotype" w:hAnsi="Palatino Linotype" w:cs="Arial"/>
          <w:lang w:val="es-MX"/>
        </w:rPr>
        <w:t xml:space="preserve">el análisis de la naturaleza jurídica de la información, al considerar que la negativa del </w:t>
      </w:r>
      <w:r w:rsidRPr="00F456C0">
        <w:rPr>
          <w:rFonts w:ascii="Palatino Linotype" w:hAnsi="Palatino Linotype" w:cs="Arial"/>
          <w:b/>
          <w:lang w:val="es-MX"/>
        </w:rPr>
        <w:t xml:space="preserve">SUJETO OBLIGADO </w:t>
      </w:r>
      <w:r w:rsidRPr="00F456C0">
        <w:rPr>
          <w:rFonts w:ascii="Palatino Linotype" w:hAnsi="Palatino Linotype" w:cs="Arial"/>
          <w:lang w:val="es-MX"/>
        </w:rPr>
        <w:t>es razón suficiente para que éste, en cumplimiento a la resolución subsane la omisión de no dar respuesta a la solicitud de información, es decir, se pronuncie al respecto, resulta una razón insuficiente, pues se deja en estado de indefensión e incertidumbre al particular, ya que, no se le hace de su conocimiento el motivo y el fundamento en base al cual deberá entregarse o no la información solicitada.</w:t>
      </w:r>
    </w:p>
    <w:p w:rsidR="003C0C0D" w:rsidRPr="009A0B3C" w:rsidRDefault="003C0C0D" w:rsidP="009A0B3C">
      <w:pPr>
        <w:autoSpaceDE w:val="0"/>
        <w:autoSpaceDN w:val="0"/>
        <w:adjustRightInd w:val="0"/>
        <w:spacing w:before="100" w:beforeAutospacing="1" w:after="100" w:afterAutospacing="1" w:line="360" w:lineRule="auto"/>
        <w:ind w:right="49"/>
        <w:jc w:val="both"/>
        <w:rPr>
          <w:rFonts w:ascii="Palatino Linotype" w:hAnsi="Palatino Linotype" w:cs="Arial"/>
        </w:rPr>
      </w:pPr>
      <w:r w:rsidRPr="00F456C0">
        <w:rPr>
          <w:rFonts w:ascii="Palatino Linotype" w:hAnsi="Palatino Linotype" w:cs="Arial"/>
        </w:rPr>
        <w:t xml:space="preserve">Bajo ese tenor, al considerarse la negativa del </w:t>
      </w:r>
      <w:r w:rsidRPr="00F456C0">
        <w:rPr>
          <w:rFonts w:ascii="Palatino Linotype" w:hAnsi="Palatino Linotype" w:cs="Arial"/>
          <w:b/>
        </w:rPr>
        <w:t xml:space="preserve">SUJETO OBLIGADO </w:t>
      </w:r>
      <w:r w:rsidRPr="00F456C0">
        <w:rPr>
          <w:rFonts w:ascii="Palatino Linotype" w:hAnsi="Palatino Linotype" w:cs="Arial"/>
        </w:rPr>
        <w:t xml:space="preserve">para atender la solicitud planteada, es que la Ponencia </w:t>
      </w:r>
      <w:proofErr w:type="spellStart"/>
      <w:r w:rsidRPr="00F456C0">
        <w:rPr>
          <w:rFonts w:ascii="Palatino Linotype" w:hAnsi="Palatino Linotype" w:cs="Arial"/>
        </w:rPr>
        <w:t>Resolutora</w:t>
      </w:r>
      <w:proofErr w:type="spellEnd"/>
      <w:r w:rsidRPr="00F456C0">
        <w:rPr>
          <w:rFonts w:ascii="Palatino Linotype" w:hAnsi="Palatino Linotype" w:cs="Arial"/>
        </w:rPr>
        <w:t xml:space="preserve"> debió especificar tanto en el considerando de análisis como en resolutivos</w:t>
      </w:r>
      <w:r w:rsidR="00761426">
        <w:rPr>
          <w:rFonts w:ascii="Palatino Linotype" w:hAnsi="Palatino Linotype" w:cs="Arial"/>
        </w:rPr>
        <w:t>,</w:t>
      </w:r>
      <w:r w:rsidRPr="00F456C0">
        <w:rPr>
          <w:rFonts w:ascii="Palatino Linotype" w:hAnsi="Palatino Linotype" w:cs="Arial"/>
        </w:rPr>
        <w:t xml:space="preserve"> la información que debía ser entregada, derivado del estudio </w:t>
      </w:r>
      <w:r w:rsidR="006A771F">
        <w:rPr>
          <w:rFonts w:ascii="Palatino Linotype" w:hAnsi="Palatino Linotype" w:cs="Arial"/>
        </w:rPr>
        <w:t>competencial</w:t>
      </w:r>
      <w:r w:rsidR="00761426">
        <w:rPr>
          <w:rFonts w:ascii="Palatino Linotype" w:hAnsi="Palatino Linotype" w:cs="Arial"/>
        </w:rPr>
        <w:t>, pues al emitir una</w:t>
      </w:r>
      <w:r w:rsidRPr="00F456C0">
        <w:rPr>
          <w:rFonts w:ascii="Palatino Linotype" w:hAnsi="Palatino Linotype" w:cs="Arial"/>
        </w:rPr>
        <w:t xml:space="preserve"> resolución se debe actuar con apego a los principios de exhaustividad y congruencia.</w:t>
      </w:r>
    </w:p>
    <w:p w:rsidR="00A80B5F" w:rsidRDefault="00A80B5F" w:rsidP="009A0B3C">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se sustenta con el criterio jurisprudencial emitido por la Suprema Corte de J</w:t>
      </w:r>
      <w:r w:rsidR="009A0B3C">
        <w:rPr>
          <w:rFonts w:ascii="Palatino Linotype" w:hAnsi="Palatino Linotype" w:cs="Arial"/>
        </w:rPr>
        <w:t>usticia de la nación, siguiente</w:t>
      </w:r>
    </w:p>
    <w:p w:rsidR="00A80B5F" w:rsidRPr="00D53E35" w:rsidRDefault="00A80B5F" w:rsidP="009A0B3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 xml:space="preserve">Época: Décima Época </w:t>
      </w:r>
    </w:p>
    <w:p w:rsidR="00A80B5F" w:rsidRPr="00D53E35" w:rsidRDefault="00A80B5F" w:rsidP="009A0B3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 xml:space="preserve">Registro: 2005968 </w:t>
      </w:r>
    </w:p>
    <w:p w:rsidR="00A80B5F" w:rsidRPr="00D53E35" w:rsidRDefault="00A80B5F" w:rsidP="009A0B3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 xml:space="preserve">Instancia: Tribunales Colegiados de Circuito </w:t>
      </w:r>
    </w:p>
    <w:p w:rsidR="00A80B5F" w:rsidRPr="00D53E35" w:rsidRDefault="00A80B5F" w:rsidP="009A0B3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 xml:space="preserve">Tipo de Tesis: Aislada </w:t>
      </w:r>
    </w:p>
    <w:p w:rsidR="00A80B5F" w:rsidRPr="00D53E35" w:rsidRDefault="00A80B5F" w:rsidP="009A0B3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 xml:space="preserve">Fuente: Gaceta del Semanario Judicial de la Federación </w:t>
      </w:r>
    </w:p>
    <w:p w:rsidR="00A80B5F" w:rsidRPr="00D53E35" w:rsidRDefault="00A80B5F" w:rsidP="009A0B3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 xml:space="preserve">Libro 4, Marzo de 2014, Tomo II </w:t>
      </w:r>
    </w:p>
    <w:p w:rsidR="00A80B5F" w:rsidRPr="00D53E35" w:rsidRDefault="00A80B5F" w:rsidP="009A0B3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lastRenderedPageBreak/>
        <w:t xml:space="preserve">Materia(s): Constitucional </w:t>
      </w:r>
    </w:p>
    <w:p w:rsidR="00A80B5F" w:rsidRPr="00D53E35" w:rsidRDefault="00A80B5F" w:rsidP="009A0B3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 xml:space="preserve">Tesis: I.4o.C.2 K (10a.) </w:t>
      </w:r>
    </w:p>
    <w:p w:rsidR="00A80B5F" w:rsidRPr="00D53E35" w:rsidRDefault="00A80B5F" w:rsidP="009A0B3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i/>
          <w:sz w:val="22"/>
        </w:rPr>
        <w:t xml:space="preserve">Página: 1772 </w:t>
      </w:r>
    </w:p>
    <w:p w:rsidR="00A80B5F" w:rsidRPr="00D53E35" w:rsidRDefault="00A80B5F" w:rsidP="009A0B3C">
      <w:pPr>
        <w:autoSpaceDE w:val="0"/>
        <w:autoSpaceDN w:val="0"/>
        <w:adjustRightInd w:val="0"/>
        <w:spacing w:before="100" w:beforeAutospacing="1" w:after="100" w:afterAutospacing="1"/>
        <w:ind w:left="709" w:right="757"/>
        <w:jc w:val="both"/>
        <w:rPr>
          <w:rFonts w:ascii="Palatino Linotype" w:hAnsi="Palatino Linotype" w:cs="Arial"/>
          <w:i/>
          <w:sz w:val="22"/>
        </w:rPr>
      </w:pPr>
      <w:r w:rsidRPr="00D53E35">
        <w:rPr>
          <w:rFonts w:ascii="Palatino Linotype" w:hAnsi="Palatino Linotype" w:cs="Arial"/>
          <w:b/>
          <w:i/>
          <w:sz w:val="22"/>
        </w:rPr>
        <w:t>EXHAUSTIVIDAD</w:t>
      </w:r>
      <w:r w:rsidRPr="00D53E35">
        <w:rPr>
          <w:rFonts w:ascii="Palatino Linotype" w:hAnsi="Palatino Linotype" w:cs="Arial"/>
          <w:i/>
          <w:sz w:val="22"/>
        </w:rPr>
        <w:t>. SU EXIGENCIA IMPLICA LA MAYOR CALIDAD POSIBLE DE LAS SENTENCIAS, PARA CUMPLIR CON LA PLENITUD EXIGIDA POR EL ARTÍCULO 17 CONSTITUCIONAL.</w:t>
      </w:r>
    </w:p>
    <w:p w:rsidR="00A80B5F" w:rsidRDefault="00A80B5F" w:rsidP="00F32AD1">
      <w:pPr>
        <w:autoSpaceDE w:val="0"/>
        <w:autoSpaceDN w:val="0"/>
        <w:adjustRightInd w:val="0"/>
        <w:ind w:left="709" w:right="760"/>
        <w:jc w:val="both"/>
        <w:rPr>
          <w:rFonts w:ascii="Palatino Linotype" w:hAnsi="Palatino Linotype" w:cs="Arial"/>
          <w:i/>
          <w:sz w:val="22"/>
        </w:rPr>
      </w:pPr>
      <w:r w:rsidRPr="00D53E35">
        <w:rPr>
          <w:rFonts w:ascii="Palatino Linotype" w:hAnsi="Palatino Linotype" w:cs="Arial"/>
          <w:i/>
          <w:sz w:val="22"/>
        </w:rPr>
        <w:t xml:space="preserve">El artículo 17 constitucional consigna los principios rectores de la impartición de justicia, para hacer efectivo el derecho a la jurisdicción. Uno de estos principios es el de la completitud, que impone al juzgador la obligación de resolver todos los litigios que se presenten para su conocimiento en su integridad, sin dejar nada pendiente, con el objeto de que el fallo que se dicte declare el derecho y deje abierto el camino franco para su ejecución o cumplimiento, sin necesidad de nuevos procedimientos judiciales o administrativos. Para cumplir cabalmente con la completitud exigida por la Constitución, se impone a los tribunales la obligación de examinar con exhaustividad todas las cuestiones atinentes al proceso puesto en su conocimiento, y esto se refleja en un examen acucioso, detenido, profundo, al que no escape nada de lo que pueda ser significativo para encontrar la verdad sobre los hechos controvertidos, o de las posibilidades que ofrezca cada medio probatorio. El vocablo exhaustivo es un adjetivo para expresar algo que se agota o apura por completo. El vocablo agotar hace referencia a llevar una acción de la manera más completa y total, sin dejarla inconclusa ni en la más mínima parte o expresión como lo ilustra el Diccionario de la Lengua Española: "Extraer todo el líquido que hay en una capacidad cualquiera; gastar del todo, consumir, agotar el caudal de las provisiones, el ingenio, la paciencia, agotarse una edición; cansar extremadamente". Sobre el verbo apurar, el diccionario expone, entre otros, los siguientes conceptos: "Averiguar o desentrañar la verdad ahincadamente o exponerla sin omisión; extremar, llevar hasta el cabo; acabar, agotar; purificar o reducir algo al estado de pureza separando lo impuro o extraño; examinar atentamente". La correlación de los significados destacados, con miras a su aplicación al documento en que se asienta una decisión judicial, guía hacia una exigencia cualitativa, consistente en que el juzgador no sólo se ocupe de cada cuestión planteada en el litigio, de una manera o forma cualquiera, sino que lo haga a profundidad, explore y enfrente todas las cuestiones atinentes a cada tópico, despeje cualquier incógnita que pueda generar inconsistencias en su discurso, enfrente las diversas posibilidades advertibles de cada punto de los temas </w:t>
      </w:r>
      <w:r w:rsidRPr="00D53E35">
        <w:rPr>
          <w:rFonts w:ascii="Palatino Linotype" w:hAnsi="Palatino Linotype" w:cs="Arial"/>
          <w:i/>
          <w:sz w:val="22"/>
        </w:rPr>
        <w:lastRenderedPageBreak/>
        <w:t>sujetos a decisión, exponga todas las razones que tenga en la asunción de un criterio, sin reservarse ninguna, y en general, que diga todo lo que le sirvió para adoptar una interpretación jurídica, integrar una ley, valorar el material probatorio, acoger o desestimar un argumento de las partes o una consideración de las autoridades que se ocuparon antes del asunto, esto último cuando la sentencia recaiga a un medio impugnativo de cualquier naturaleza. El principio de exhaustividad se orienta, pues, a que las consideraciones de estudio de la sentencia se revistan de la más alta calidad posible, de completitud y de consistencia argumentativa.</w:t>
      </w:r>
    </w:p>
    <w:p w:rsidR="00F32AD1" w:rsidRPr="00F32AD1" w:rsidRDefault="00F32AD1" w:rsidP="00F32AD1">
      <w:pPr>
        <w:autoSpaceDE w:val="0"/>
        <w:autoSpaceDN w:val="0"/>
        <w:adjustRightInd w:val="0"/>
        <w:ind w:left="709" w:right="760"/>
        <w:jc w:val="both"/>
        <w:rPr>
          <w:rFonts w:ascii="Palatino Linotype" w:hAnsi="Palatino Linotype" w:cs="Arial"/>
          <w:i/>
          <w:sz w:val="8"/>
          <w:szCs w:val="8"/>
        </w:rPr>
      </w:pPr>
    </w:p>
    <w:p w:rsidR="00A80B5F" w:rsidRPr="00D53E35" w:rsidRDefault="00A80B5F" w:rsidP="00F32AD1">
      <w:pPr>
        <w:autoSpaceDE w:val="0"/>
        <w:autoSpaceDN w:val="0"/>
        <w:adjustRightInd w:val="0"/>
        <w:ind w:left="709" w:right="760"/>
        <w:jc w:val="both"/>
        <w:rPr>
          <w:rFonts w:ascii="Palatino Linotype" w:hAnsi="Palatino Linotype" w:cs="Arial"/>
          <w:i/>
          <w:sz w:val="22"/>
        </w:rPr>
      </w:pPr>
      <w:r w:rsidRPr="00D53E35">
        <w:rPr>
          <w:rFonts w:ascii="Palatino Linotype" w:hAnsi="Palatino Linotype" w:cs="Arial"/>
          <w:i/>
          <w:sz w:val="22"/>
        </w:rPr>
        <w:t>CUARTO TRIBUNAL COLEGIADO EN MATERIA CIVIL DEL PRIMER CIRCUITO.</w:t>
      </w:r>
    </w:p>
    <w:p w:rsidR="00A80B5F" w:rsidRPr="00D53E35" w:rsidRDefault="00A80B5F" w:rsidP="00F32AD1">
      <w:pPr>
        <w:autoSpaceDE w:val="0"/>
        <w:autoSpaceDN w:val="0"/>
        <w:adjustRightInd w:val="0"/>
        <w:ind w:left="709" w:right="760"/>
        <w:jc w:val="both"/>
        <w:rPr>
          <w:rFonts w:ascii="Palatino Linotype" w:hAnsi="Palatino Linotype" w:cs="Arial"/>
          <w:i/>
          <w:sz w:val="22"/>
        </w:rPr>
      </w:pPr>
      <w:r w:rsidRPr="00D53E35">
        <w:rPr>
          <w:rFonts w:ascii="Palatino Linotype" w:hAnsi="Palatino Linotype" w:cs="Arial"/>
          <w:i/>
          <w:sz w:val="22"/>
        </w:rPr>
        <w:t>Amparo directo 401/2013. Carlos Sánchez Castillo. 20 de septiembre de 2013. Unanimidad de votos. Ponente: Leonel Castillo González. Secretaria: Norma Leonor Morales González.</w:t>
      </w:r>
    </w:p>
    <w:p w:rsidR="00A80B5F" w:rsidRPr="009A0B3C" w:rsidRDefault="00A80B5F" w:rsidP="00F32AD1">
      <w:pPr>
        <w:autoSpaceDE w:val="0"/>
        <w:autoSpaceDN w:val="0"/>
        <w:adjustRightInd w:val="0"/>
        <w:ind w:left="709" w:right="760"/>
        <w:jc w:val="both"/>
        <w:rPr>
          <w:rFonts w:ascii="Palatino Linotype" w:hAnsi="Palatino Linotype" w:cs="Arial"/>
          <w:i/>
          <w:sz w:val="22"/>
        </w:rPr>
      </w:pPr>
      <w:r w:rsidRPr="00D53E35">
        <w:rPr>
          <w:rFonts w:ascii="Palatino Linotype" w:hAnsi="Palatino Linotype" w:cs="Arial"/>
          <w:i/>
          <w:sz w:val="22"/>
        </w:rPr>
        <w:t>Esta tesis se publicó el viernes 21 de marzo de 2014 a las 11:03 horas en el Semanario Judicial de la Federación.</w:t>
      </w:r>
    </w:p>
    <w:p w:rsidR="00F32AD1" w:rsidRPr="00A22620" w:rsidRDefault="003C0C0D" w:rsidP="00A22620">
      <w:pPr>
        <w:spacing w:before="100" w:beforeAutospacing="1" w:after="100" w:afterAutospacing="1" w:line="360" w:lineRule="auto"/>
        <w:ind w:right="49"/>
        <w:jc w:val="both"/>
        <w:rPr>
          <w:rFonts w:ascii="Palatino Linotype" w:hAnsi="Palatino Linotype"/>
          <w:b/>
        </w:rPr>
      </w:pPr>
      <w:r w:rsidRPr="00F456C0">
        <w:rPr>
          <w:rFonts w:ascii="Palatino Linotype" w:hAnsi="Palatino Linotype"/>
        </w:rPr>
        <w:t xml:space="preserve">En ese sentido, la que suscribe </w:t>
      </w:r>
      <w:r w:rsidRPr="00F456C0">
        <w:rPr>
          <w:rFonts w:ascii="Palatino Linotype" w:hAnsi="Palatino Linotype" w:cs="Arial"/>
        </w:rPr>
        <w:t xml:space="preserve">emite </w:t>
      </w:r>
      <w:r w:rsidRPr="00F456C0">
        <w:rPr>
          <w:rFonts w:ascii="Palatino Linotype" w:hAnsi="Palatino Linotype" w:cs="Arial"/>
          <w:b/>
        </w:rPr>
        <w:t xml:space="preserve">VOTO PARTICULAR </w:t>
      </w:r>
      <w:r w:rsidRPr="00F456C0">
        <w:rPr>
          <w:rFonts w:ascii="Palatino Linotype" w:hAnsi="Palatino Linotype" w:cs="Arial"/>
        </w:rPr>
        <w:t xml:space="preserve">ya que se reitera </w:t>
      </w:r>
      <w:r w:rsidR="00761426">
        <w:rPr>
          <w:rFonts w:ascii="Palatino Linotype" w:hAnsi="Palatino Linotype" w:cs="Arial"/>
        </w:rPr>
        <w:t xml:space="preserve">que </w:t>
      </w:r>
      <w:r w:rsidRPr="00F456C0">
        <w:rPr>
          <w:rFonts w:ascii="Palatino Linotype" w:hAnsi="Palatino Linotype" w:cs="Arial"/>
        </w:rPr>
        <w:t>se debió analizar en el estudio de la resolución la naturaleza jurídica de la información solicitada con la finalidad de determinar si</w:t>
      </w:r>
      <w:r w:rsidRPr="00F456C0">
        <w:rPr>
          <w:rFonts w:ascii="Palatino Linotype" w:hAnsi="Palatino Linotype" w:cs="Arial"/>
          <w:b/>
        </w:rPr>
        <w:t xml:space="preserve"> EL SUJETO OBLIGADO </w:t>
      </w:r>
      <w:r w:rsidRPr="00F456C0">
        <w:rPr>
          <w:rFonts w:ascii="Palatino Linotype" w:hAnsi="Palatino Linotype" w:cs="Arial"/>
        </w:rPr>
        <w:t xml:space="preserve">genera, posee o administra la información solicitada </w:t>
      </w:r>
      <w:r w:rsidRPr="00F456C0">
        <w:rPr>
          <w:rFonts w:ascii="Palatino Linotype" w:hAnsi="Palatino Linotype" w:cs="Arial"/>
          <w:lang w:eastAsia="es-MX"/>
        </w:rPr>
        <w:t>en ejercicio de sus funciones de derecho público, así como precisar en resolutivos la inf</w:t>
      </w:r>
      <w:r w:rsidR="00761426">
        <w:rPr>
          <w:rFonts w:ascii="Palatino Linotype" w:hAnsi="Palatino Linotype" w:cs="Arial"/>
          <w:lang w:eastAsia="es-MX"/>
        </w:rPr>
        <w:t>ormación de la cual se ordena la</w:t>
      </w:r>
      <w:r w:rsidRPr="00F456C0">
        <w:rPr>
          <w:rFonts w:ascii="Palatino Linotype" w:hAnsi="Palatino Linotype" w:cs="Arial"/>
          <w:lang w:eastAsia="es-MX"/>
        </w:rPr>
        <w:t xml:space="preserve"> entrega en atención al artículo 9</w:t>
      </w:r>
      <w:r w:rsidR="006A771F">
        <w:rPr>
          <w:rFonts w:ascii="Palatino Linotype" w:hAnsi="Palatino Linotype" w:cs="Arial"/>
          <w:lang w:eastAsia="es-MX"/>
        </w:rPr>
        <w:t>,</w:t>
      </w:r>
      <w:r w:rsidRPr="00F456C0">
        <w:rPr>
          <w:rFonts w:ascii="Palatino Linotype" w:hAnsi="Palatino Linotype" w:cs="Arial"/>
          <w:lang w:eastAsia="es-MX"/>
        </w:rPr>
        <w:t xml:space="preserve"> </w:t>
      </w:r>
      <w:r w:rsidR="00A80B5F">
        <w:rPr>
          <w:rFonts w:ascii="Palatino Linotype" w:hAnsi="Palatino Linotype" w:cs="Arial"/>
          <w:lang w:eastAsia="es-MX"/>
        </w:rPr>
        <w:t>fracciones I, II, VII y VIII</w:t>
      </w:r>
      <w:r w:rsidR="00A80B5F" w:rsidRPr="00F456C0">
        <w:rPr>
          <w:rFonts w:ascii="Palatino Linotype" w:hAnsi="Palatino Linotype" w:cs="Arial"/>
          <w:lang w:eastAsia="es-MX"/>
        </w:rPr>
        <w:t xml:space="preserve"> </w:t>
      </w:r>
      <w:r w:rsidRPr="00F456C0">
        <w:rPr>
          <w:rFonts w:ascii="Palatino Linotype" w:hAnsi="Palatino Linotype" w:cs="Arial"/>
          <w:lang w:eastAsia="es-MX"/>
        </w:rPr>
        <w:t xml:space="preserve">de la Ley de Transparencia y Acceso a la Información Pública del Estado de México y </w:t>
      </w:r>
      <w:r w:rsidR="00E61931">
        <w:rPr>
          <w:rFonts w:ascii="Palatino Linotype" w:hAnsi="Palatino Linotype" w:cs="Arial"/>
          <w:lang w:eastAsia="es-MX"/>
        </w:rPr>
        <w:t>Municipios.</w:t>
      </w:r>
    </w:p>
    <w:p w:rsidR="00F32AD1" w:rsidRPr="00F32AD1" w:rsidRDefault="00F32AD1" w:rsidP="00E12234">
      <w:pPr>
        <w:jc w:val="center"/>
        <w:rPr>
          <w:rFonts w:ascii="Palatino Linotype" w:hAnsi="Palatino Linotype"/>
          <w:b/>
          <w:sz w:val="18"/>
        </w:rPr>
      </w:pPr>
    </w:p>
    <w:p w:rsidR="003C0C0D" w:rsidRPr="00F456C0" w:rsidRDefault="003C0C0D" w:rsidP="00E12234">
      <w:pPr>
        <w:jc w:val="center"/>
        <w:rPr>
          <w:rFonts w:ascii="Palatino Linotype" w:hAnsi="Palatino Linotype"/>
          <w:b/>
        </w:rPr>
      </w:pPr>
      <w:r w:rsidRPr="00F456C0">
        <w:rPr>
          <w:rFonts w:ascii="Palatino Linotype" w:hAnsi="Palatino Linotype"/>
          <w:b/>
        </w:rPr>
        <w:t>EVA ABAID YAPUR</w:t>
      </w:r>
    </w:p>
    <w:p w:rsidR="003C0C0D" w:rsidRDefault="003C0C0D" w:rsidP="00E12234">
      <w:pPr>
        <w:jc w:val="center"/>
        <w:rPr>
          <w:rFonts w:ascii="Palatino Linotype" w:hAnsi="Palatino Linotype"/>
          <w:b/>
        </w:rPr>
      </w:pPr>
      <w:r w:rsidRPr="00F456C0">
        <w:rPr>
          <w:rFonts w:ascii="Palatino Linotype" w:hAnsi="Palatino Linotype"/>
          <w:b/>
        </w:rPr>
        <w:t>COMISIONADA</w:t>
      </w:r>
    </w:p>
    <w:p w:rsidR="00A22620" w:rsidRPr="00F456C0" w:rsidRDefault="00A22620" w:rsidP="00E12234">
      <w:pPr>
        <w:jc w:val="center"/>
        <w:rPr>
          <w:rFonts w:ascii="Palatino Linotype" w:hAnsi="Palatino Linotype"/>
          <w:b/>
        </w:rPr>
      </w:pPr>
      <w:r>
        <w:rPr>
          <w:rFonts w:ascii="Palatino Linotype" w:hAnsi="Palatino Linotype"/>
          <w:b/>
        </w:rPr>
        <w:t>(RÚBRICA)</w:t>
      </w:r>
      <w:bookmarkStart w:id="0" w:name="_GoBack"/>
      <w:bookmarkEnd w:id="0"/>
    </w:p>
    <w:p w:rsidR="00F32AD1" w:rsidRPr="00F32AD1" w:rsidRDefault="00F32AD1" w:rsidP="00E12234">
      <w:pPr>
        <w:jc w:val="both"/>
        <w:rPr>
          <w:rFonts w:ascii="Palatino Linotype" w:hAnsi="Palatino Linotype"/>
          <w:b/>
          <w:sz w:val="8"/>
          <w:szCs w:val="8"/>
        </w:rPr>
      </w:pPr>
    </w:p>
    <w:p w:rsidR="00C23B43" w:rsidRPr="00E61931" w:rsidRDefault="003C0C0D" w:rsidP="00E12234">
      <w:pPr>
        <w:jc w:val="both"/>
        <w:rPr>
          <w:rFonts w:ascii="Palatino Linotype" w:eastAsia="Calibri" w:hAnsi="Palatino Linotype" w:cs="Arial"/>
          <w:color w:val="000000" w:themeColor="text1"/>
          <w:sz w:val="18"/>
          <w:szCs w:val="18"/>
        </w:rPr>
      </w:pPr>
      <w:r w:rsidRPr="00E61931">
        <w:rPr>
          <w:rFonts w:ascii="Palatino Linotype" w:eastAsia="Calibri" w:hAnsi="Palatino Linotype" w:cs="Arial"/>
          <w:color w:val="000000" w:themeColor="text1"/>
          <w:sz w:val="18"/>
          <w:szCs w:val="18"/>
        </w:rPr>
        <w:t xml:space="preserve">Esta hoja corresponde al voto particular emitido en </w:t>
      </w:r>
      <w:r w:rsidR="00622FB7" w:rsidRPr="00E61931">
        <w:rPr>
          <w:rFonts w:ascii="Palatino Linotype" w:eastAsia="Calibri" w:hAnsi="Palatino Linotype" w:cs="Arial"/>
          <w:color w:val="000000" w:themeColor="text1"/>
          <w:sz w:val="18"/>
          <w:szCs w:val="18"/>
        </w:rPr>
        <w:t>la resolución de los</w:t>
      </w:r>
      <w:r w:rsidR="00E12234" w:rsidRPr="00E61931">
        <w:rPr>
          <w:rFonts w:ascii="Palatino Linotype" w:eastAsia="Calibri" w:hAnsi="Palatino Linotype" w:cs="Arial"/>
          <w:color w:val="000000" w:themeColor="text1"/>
          <w:sz w:val="18"/>
          <w:szCs w:val="18"/>
        </w:rPr>
        <w:t xml:space="preserve"> </w:t>
      </w:r>
      <w:r w:rsidRPr="00E61931">
        <w:rPr>
          <w:rFonts w:ascii="Palatino Linotype" w:eastAsia="Calibri" w:hAnsi="Palatino Linotype" w:cs="Arial"/>
          <w:color w:val="000000" w:themeColor="text1"/>
          <w:sz w:val="18"/>
          <w:szCs w:val="18"/>
        </w:rPr>
        <w:t>recurso</w:t>
      </w:r>
      <w:r w:rsidR="00622FB7" w:rsidRPr="00E61931">
        <w:rPr>
          <w:rFonts w:ascii="Palatino Linotype" w:eastAsia="Calibri" w:hAnsi="Palatino Linotype" w:cs="Arial"/>
          <w:color w:val="000000" w:themeColor="text1"/>
          <w:sz w:val="18"/>
          <w:szCs w:val="18"/>
        </w:rPr>
        <w:t>s</w:t>
      </w:r>
      <w:r w:rsidRPr="00E61931">
        <w:rPr>
          <w:rFonts w:ascii="Palatino Linotype" w:eastAsia="Calibri" w:hAnsi="Palatino Linotype" w:cs="Arial"/>
          <w:color w:val="000000" w:themeColor="text1"/>
          <w:sz w:val="18"/>
          <w:szCs w:val="18"/>
        </w:rPr>
        <w:t xml:space="preserve"> de revisión </w:t>
      </w:r>
      <w:r w:rsidR="00622FB7" w:rsidRPr="00E61931">
        <w:rPr>
          <w:rFonts w:ascii="Palatino Linotype" w:eastAsia="Calibri" w:hAnsi="Palatino Linotype" w:cs="Arial"/>
          <w:color w:val="000000" w:themeColor="text1"/>
          <w:sz w:val="18"/>
          <w:szCs w:val="18"/>
        </w:rPr>
        <w:t>acumulados 04028/INFOEM/IP/RR/2018 y 04112/INFOEM/IP/RR/2018</w:t>
      </w:r>
      <w:r w:rsidRPr="00E61931">
        <w:rPr>
          <w:rFonts w:ascii="Palatino Linotype" w:eastAsia="Calibri" w:hAnsi="Palatino Linotype" w:cs="Arial"/>
          <w:color w:val="000000" w:themeColor="text1"/>
          <w:sz w:val="18"/>
          <w:szCs w:val="18"/>
        </w:rPr>
        <w:t>, aprobad</w:t>
      </w:r>
      <w:r w:rsidR="00E12234" w:rsidRPr="00E61931">
        <w:rPr>
          <w:rFonts w:ascii="Palatino Linotype" w:eastAsia="Calibri" w:hAnsi="Palatino Linotype" w:cs="Arial"/>
          <w:color w:val="000000" w:themeColor="text1"/>
          <w:sz w:val="18"/>
          <w:szCs w:val="18"/>
        </w:rPr>
        <w:t>a</w:t>
      </w:r>
      <w:r w:rsidRPr="00E61931">
        <w:rPr>
          <w:rFonts w:ascii="Palatino Linotype" w:eastAsia="Calibri" w:hAnsi="Palatino Linotype" w:cs="Arial"/>
          <w:color w:val="000000" w:themeColor="text1"/>
          <w:sz w:val="18"/>
          <w:szCs w:val="18"/>
        </w:rPr>
        <w:t xml:space="preserve"> el </w:t>
      </w:r>
      <w:r w:rsidR="00622FB7" w:rsidRPr="00E61931">
        <w:rPr>
          <w:rFonts w:ascii="Palatino Linotype" w:eastAsia="Calibri" w:hAnsi="Palatino Linotype" w:cs="Arial"/>
          <w:color w:val="000000" w:themeColor="text1"/>
          <w:sz w:val="18"/>
          <w:szCs w:val="18"/>
        </w:rPr>
        <w:t>dieciséis de enero de dos mil diecinueve</w:t>
      </w:r>
      <w:r w:rsidRPr="00E61931">
        <w:rPr>
          <w:rFonts w:ascii="Palatino Linotype" w:eastAsia="Calibri" w:hAnsi="Palatino Linotype" w:cs="Arial"/>
          <w:color w:val="000000" w:themeColor="text1"/>
          <w:sz w:val="18"/>
          <w:szCs w:val="18"/>
        </w:rPr>
        <w:t xml:space="preserve">. </w:t>
      </w:r>
      <w:r w:rsidR="00103526" w:rsidRPr="00E61931">
        <w:rPr>
          <w:rFonts w:ascii="Palatino Linotype" w:eastAsia="Calibri" w:hAnsi="Palatino Linotype" w:cs="Arial"/>
          <w:color w:val="000000" w:themeColor="text1"/>
          <w:sz w:val="18"/>
          <w:szCs w:val="18"/>
        </w:rPr>
        <w:t>YSM/EJCA</w:t>
      </w:r>
    </w:p>
    <w:sectPr w:rsidR="00C23B43" w:rsidRPr="00E61931" w:rsidSect="00F456C0">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6D0" w:rsidRDefault="00EE76D0" w:rsidP="00170EC4">
      <w:r>
        <w:separator/>
      </w:r>
    </w:p>
  </w:endnote>
  <w:endnote w:type="continuationSeparator" w:id="0">
    <w:p w:rsidR="00EE76D0" w:rsidRDefault="00EE76D0" w:rsidP="0017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A22620" w:rsidP="003056D9">
    <w:pPr>
      <w:pStyle w:val="Piedepgina"/>
      <w:tabs>
        <w:tab w:val="clear" w:pos="4252"/>
        <w:tab w:val="left" w:pos="4228"/>
      </w:tabs>
      <w:rPr>
        <w:rFonts w:ascii="Palatino Linotype" w:hAnsi="Palatino Linotype" w:cs="Arial"/>
        <w:b/>
        <w:bCs/>
        <w:sz w:val="20"/>
        <w:szCs w:val="20"/>
      </w:rPr>
    </w:pPr>
  </w:p>
  <w:p w:rsidR="00761426" w:rsidRDefault="00761426" w:rsidP="003056D9">
    <w:pPr>
      <w:pStyle w:val="Piedepgina"/>
      <w:tabs>
        <w:tab w:val="clear" w:pos="4252"/>
        <w:tab w:val="left" w:pos="4228"/>
      </w:tabs>
      <w:rPr>
        <w:rFonts w:ascii="Palatino Linotype" w:hAnsi="Palatino Linotype" w:cs="Arial"/>
        <w:b/>
        <w:bCs/>
        <w:sz w:val="20"/>
        <w:szCs w:val="20"/>
      </w:rPr>
    </w:pPr>
  </w:p>
  <w:p w:rsidR="003056D9" w:rsidRDefault="00A22620" w:rsidP="003056D9">
    <w:pPr>
      <w:pStyle w:val="Piedepgina"/>
      <w:tabs>
        <w:tab w:val="clear" w:pos="4252"/>
        <w:tab w:val="left" w:pos="4228"/>
      </w:tabs>
      <w:rPr>
        <w:rFonts w:ascii="Palatino Linotype" w:hAnsi="Palatino Linotype" w:cs="Arial"/>
        <w:b/>
        <w:bCs/>
        <w:sz w:val="20"/>
        <w:szCs w:val="20"/>
      </w:rPr>
    </w:pPr>
  </w:p>
  <w:p w:rsidR="003056D9" w:rsidRDefault="00A22620" w:rsidP="003056D9">
    <w:pPr>
      <w:pStyle w:val="Piedepgina"/>
      <w:tabs>
        <w:tab w:val="clear" w:pos="4252"/>
        <w:tab w:val="left" w:pos="4228"/>
      </w:tabs>
      <w:rPr>
        <w:rFonts w:ascii="Palatino Linotype" w:hAnsi="Palatino Linotype" w:cs="Arial"/>
        <w:b/>
        <w:bCs/>
        <w:sz w:val="20"/>
        <w:szCs w:val="20"/>
      </w:rPr>
    </w:pPr>
  </w:p>
  <w:p w:rsidR="00455CB3" w:rsidRDefault="00A22620" w:rsidP="000E2B1A">
    <w:pPr>
      <w:pStyle w:val="Piedepgina"/>
      <w:rPr>
        <w:rFonts w:ascii="Palatino Linotype" w:hAnsi="Palatino Linotype" w:cs="Arial"/>
        <w:b/>
        <w:bCs/>
        <w:sz w:val="20"/>
        <w:szCs w:val="20"/>
      </w:rPr>
    </w:pPr>
  </w:p>
  <w:p w:rsidR="003056D9" w:rsidRPr="00F12350" w:rsidRDefault="00145CB3"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22620">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22620">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6F30F8" w:rsidRDefault="00A22620"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6D0" w:rsidRDefault="00EE76D0" w:rsidP="00170EC4">
      <w:r>
        <w:separator/>
      </w:r>
    </w:p>
  </w:footnote>
  <w:footnote w:type="continuationSeparator" w:id="0">
    <w:p w:rsidR="00EE76D0" w:rsidRDefault="00EE76D0" w:rsidP="00170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A2262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560" w:rsidRDefault="00145CB3"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4988DBF3" wp14:editId="226AD36B">
          <wp:simplePos x="0" y="0"/>
          <wp:positionH relativeFrom="column">
            <wp:posOffset>-693141</wp:posOffset>
          </wp:positionH>
          <wp:positionV relativeFrom="paragraph">
            <wp:posOffset>-452094</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34309A" w:rsidRDefault="00A22620" w:rsidP="0034309A">
    <w:pPr>
      <w:pStyle w:val="Encabezado"/>
      <w:tabs>
        <w:tab w:val="clear" w:pos="4252"/>
        <w:tab w:val="clear" w:pos="8504"/>
        <w:tab w:val="left" w:pos="2326"/>
      </w:tabs>
      <w:jc w:val="right"/>
    </w:pPr>
  </w:p>
  <w:p w:rsidR="0034309A" w:rsidRDefault="00145CB3"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Pr>
        <w:rFonts w:ascii="Palatino Linotype" w:hAnsi="Palatino Linotype" w:cs="Arial"/>
        <w:sz w:val="20"/>
        <w:szCs w:val="20"/>
      </w:rPr>
      <w:t xml:space="preserve"> </w:t>
    </w:r>
  </w:p>
  <w:p w:rsidR="00CA2783" w:rsidRDefault="00145CB3"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sidR="00CA2783">
      <w:rPr>
        <w:rFonts w:ascii="Palatino Linotype" w:hAnsi="Palatino Linotype" w:cs="Arial"/>
        <w:sz w:val="20"/>
        <w:szCs w:val="20"/>
      </w:rPr>
      <w:t>S</w:t>
    </w:r>
    <w:r w:rsidRPr="00706042">
      <w:rPr>
        <w:rFonts w:ascii="Palatino Linotype" w:hAnsi="Palatino Linotype" w:cs="Arial"/>
        <w:sz w:val="20"/>
        <w:szCs w:val="20"/>
      </w:rPr>
      <w:t xml:space="preserve"> DE REVISIÓN </w:t>
    </w:r>
    <w:r w:rsidR="00CA2783">
      <w:rPr>
        <w:rFonts w:ascii="Palatino Linotype" w:hAnsi="Palatino Linotype" w:cs="Arial"/>
        <w:sz w:val="20"/>
        <w:szCs w:val="20"/>
      </w:rPr>
      <w:t>ACUMULADOS</w:t>
    </w:r>
  </w:p>
  <w:p w:rsidR="0030072F" w:rsidRDefault="00A22620" w:rsidP="005B773B">
    <w:pPr>
      <w:pStyle w:val="Encabezado"/>
      <w:tabs>
        <w:tab w:val="clear" w:pos="4252"/>
        <w:tab w:val="clear" w:pos="8504"/>
        <w:tab w:val="left" w:pos="2326"/>
      </w:tabs>
      <w:spacing w:after="240"/>
      <w:jc w:val="right"/>
      <w:rPr>
        <w:rFonts w:ascii="Palatino Linotype" w:hAnsi="Palatino Linotype" w:cs="Arial"/>
        <w:sz w:val="20"/>
        <w:szCs w:val="20"/>
      </w:rPr>
    </w:pPr>
    <w:r>
      <w:rPr>
        <w:rFonts w:ascii="Cambria" w:hAnsi="Cambr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42.75pt;height:82.2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r w:rsidR="00CA2783">
      <w:rPr>
        <w:rFonts w:ascii="Palatino Linotype" w:hAnsi="Palatino Linotype" w:cs="Arial"/>
        <w:sz w:val="20"/>
        <w:szCs w:val="20"/>
      </w:rPr>
      <w:t>04028/INFOEM/IP/RR/2018 Y</w:t>
    </w:r>
    <w:r w:rsidR="00CA2783" w:rsidRPr="00CA2783">
      <w:rPr>
        <w:rFonts w:ascii="Palatino Linotype" w:hAnsi="Palatino Linotype" w:cs="Arial"/>
        <w:sz w:val="20"/>
        <w:szCs w:val="20"/>
      </w:rPr>
      <w:t xml:space="preserve"> 04112/INFOEM/IP/RR/2018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A2262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F75B23"/>
    <w:multiLevelType w:val="hybridMultilevel"/>
    <w:tmpl w:val="B3BA6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786164C"/>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2">
    <w:nsid w:val="5ADD1377"/>
    <w:multiLevelType w:val="hybridMultilevel"/>
    <w:tmpl w:val="5742E800"/>
    <w:lvl w:ilvl="0" w:tplc="E534A586">
      <w:start w:val="1"/>
      <w:numFmt w:val="lowerLetter"/>
      <w:lvlText w:val="%1)"/>
      <w:lvlJc w:val="left"/>
      <w:pPr>
        <w:ind w:left="928" w:hanging="360"/>
      </w:pPr>
      <w:rPr>
        <w:rFonts w:eastAsiaTheme="majorEastAsia" w:cstheme="majorBidi" w:hint="default"/>
        <w:b/>
        <w:i w:val="0"/>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C0D"/>
    <w:rsid w:val="000F3E2E"/>
    <w:rsid w:val="00103526"/>
    <w:rsid w:val="001234E3"/>
    <w:rsid w:val="001378FA"/>
    <w:rsid w:val="00145CB3"/>
    <w:rsid w:val="00170EC4"/>
    <w:rsid w:val="001737EA"/>
    <w:rsid w:val="0021298E"/>
    <w:rsid w:val="0024398F"/>
    <w:rsid w:val="0026334D"/>
    <w:rsid w:val="002F661F"/>
    <w:rsid w:val="0032035A"/>
    <w:rsid w:val="003B0267"/>
    <w:rsid w:val="003C0C0D"/>
    <w:rsid w:val="004077D4"/>
    <w:rsid w:val="004F2DC9"/>
    <w:rsid w:val="00622FB7"/>
    <w:rsid w:val="006860E9"/>
    <w:rsid w:val="006A771F"/>
    <w:rsid w:val="006C670C"/>
    <w:rsid w:val="007002ED"/>
    <w:rsid w:val="00705362"/>
    <w:rsid w:val="00722A9A"/>
    <w:rsid w:val="007240AA"/>
    <w:rsid w:val="00761426"/>
    <w:rsid w:val="00893AA1"/>
    <w:rsid w:val="008C4222"/>
    <w:rsid w:val="008C5D66"/>
    <w:rsid w:val="00982035"/>
    <w:rsid w:val="009A0B3C"/>
    <w:rsid w:val="00A22620"/>
    <w:rsid w:val="00A6395C"/>
    <w:rsid w:val="00A80B5F"/>
    <w:rsid w:val="00BA0796"/>
    <w:rsid w:val="00BD418E"/>
    <w:rsid w:val="00BE7A7B"/>
    <w:rsid w:val="00C23B43"/>
    <w:rsid w:val="00C9714C"/>
    <w:rsid w:val="00CA2783"/>
    <w:rsid w:val="00D1389C"/>
    <w:rsid w:val="00D45C1A"/>
    <w:rsid w:val="00DD6895"/>
    <w:rsid w:val="00E12234"/>
    <w:rsid w:val="00E50BF5"/>
    <w:rsid w:val="00E61931"/>
    <w:rsid w:val="00E91BBB"/>
    <w:rsid w:val="00EE76D0"/>
    <w:rsid w:val="00F25762"/>
    <w:rsid w:val="00F32AD1"/>
    <w:rsid w:val="00F456C0"/>
    <w:rsid w:val="00F64E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84AEC39-68D3-4A45-ABBF-DBE5F015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C0D"/>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3203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C0D"/>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C0C0D"/>
    <w:rPr>
      <w:rFonts w:eastAsiaTheme="minorEastAsia"/>
      <w:sz w:val="24"/>
      <w:szCs w:val="24"/>
      <w:lang w:val="es-ES_tradnl" w:eastAsia="es-ES"/>
    </w:rPr>
  </w:style>
  <w:style w:type="paragraph" w:styleId="Piedepgina">
    <w:name w:val="footer"/>
    <w:basedOn w:val="Normal"/>
    <w:link w:val="PiedepginaCar"/>
    <w:uiPriority w:val="99"/>
    <w:unhideWhenUsed/>
    <w:rsid w:val="003C0C0D"/>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C0C0D"/>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170EC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70EC4"/>
    <w:rPr>
      <w:rFonts w:ascii="Segoe UI" w:eastAsia="Times New Roman" w:hAnsi="Segoe UI" w:cs="Segoe UI"/>
      <w:sz w:val="18"/>
      <w:szCs w:val="18"/>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D6895"/>
    <w:pPr>
      <w:ind w:left="720"/>
      <w:contextualSpacing/>
    </w:pPr>
  </w:style>
  <w:style w:type="character" w:customStyle="1" w:styleId="Ttulo2Car">
    <w:name w:val="Título 2 Car"/>
    <w:basedOn w:val="Fuentedeprrafopredeter"/>
    <w:link w:val="Ttulo2"/>
    <w:uiPriority w:val="9"/>
    <w:rsid w:val="0032035A"/>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2035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0A416-358E-4D13-9F71-594342E59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2004</Words>
  <Characters>11022</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6</cp:revision>
  <cp:lastPrinted>2019-01-17T22:51:00Z</cp:lastPrinted>
  <dcterms:created xsi:type="dcterms:W3CDTF">2019-01-17T22:59:00Z</dcterms:created>
  <dcterms:modified xsi:type="dcterms:W3CDTF">2019-02-15T21:12:00Z</dcterms:modified>
</cp:coreProperties>
</file>